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3FB4D8D" w14:textId="77777777" w:rsidR="008D2A45" w:rsidRPr="00A71407" w:rsidRDefault="008D2A45" w:rsidP="006710E1">
      <w:pPr>
        <w:rPr>
          <w:b/>
          <w:i/>
          <w:iCs/>
          <w:color w:val="FF0000"/>
          <w:sz w:val="70"/>
          <w:szCs w:val="70"/>
          <w:lang w:val="de-DE"/>
        </w:rPr>
      </w:pPr>
      <w:r w:rsidRPr="00A71407">
        <w:rPr>
          <w:b/>
          <w:i/>
          <w:iCs/>
          <w:color w:val="FF0000"/>
          <w:sz w:val="70"/>
          <w:szCs w:val="70"/>
          <w:lang w:val="de-DE"/>
        </w:rPr>
        <w:t>Kort version av</w:t>
      </w:r>
      <w:r w:rsidR="00A918C4" w:rsidRPr="00A71407">
        <w:rPr>
          <w:b/>
          <w:i/>
          <w:iCs/>
          <w:color w:val="FF0000"/>
          <w:sz w:val="70"/>
          <w:szCs w:val="70"/>
          <w:lang w:val="de-DE"/>
        </w:rPr>
        <w:t>:</w:t>
      </w:r>
    </w:p>
    <w:p w14:paraId="0ADB21B2" w14:textId="77777777" w:rsidR="0057624D" w:rsidRPr="005442E5" w:rsidRDefault="005442E5" w:rsidP="006710E1">
      <w:pPr>
        <w:rPr>
          <w:sz w:val="70"/>
          <w:szCs w:val="70"/>
          <w:lang w:val="de-DE"/>
        </w:rPr>
      </w:pPr>
      <w:r w:rsidRPr="00A71407">
        <w:rPr>
          <w:b/>
          <w:color w:val="FF0000"/>
          <w:sz w:val="70"/>
          <w:szCs w:val="70"/>
          <w:lang w:val="de-DE"/>
        </w:rPr>
        <w:t>Minska den kliniska belastningen och de negativa effekterna på folkhälsan till följd av familjär hyperkolesterolemi</w:t>
      </w:r>
    </w:p>
    <w:p w14:paraId="13A86CBA" w14:textId="77777777" w:rsidR="0057624D" w:rsidRPr="00A71407" w:rsidRDefault="00A71407" w:rsidP="005442E5">
      <w:pPr>
        <w:spacing w:before="400"/>
        <w:rPr>
          <w:color w:val="FFFFFF" w:themeColor="background1"/>
          <w:sz w:val="75"/>
          <w:szCs w:val="75"/>
        </w:rPr>
      </w:pPr>
      <w:r w:rsidRPr="00A71407">
        <w:rPr>
          <w:color w:val="FFFFFF" w:themeColor="background1"/>
        </w:rPr>
        <w:pict w14:anchorId="657A68C6">
          <v:group id="_x0000_s1084" style="position:absolute;margin-left:0;margin-top:365.05pt;width:612pt;height:53.05pt;z-index:-251675648;mso-position-horizontal-relative:page;mso-position-vertical-relative:page" coordorigin=",5649" coordsize="12240,1061">
            <v:shape id="_x0000_s1085" style="position:absolute;top:5649;width:12240;height:1061" coordorigin=",5649" coordsize="12240,1061" path="m12240,6710l12240,5649,,5649,,6710,12240,6710xe" fillcolor="#7f7f7f [1612]" stroked="f">
              <v:path arrowok="t"/>
            </v:shape>
            <w10:wrap anchorx="page" anchory="page"/>
          </v:group>
        </w:pict>
      </w:r>
      <w:proofErr w:type="spellStart"/>
      <w:r w:rsidR="005442E5" w:rsidRPr="00A71407">
        <w:rPr>
          <w:color w:val="FFFFFF" w:themeColor="background1"/>
          <w:sz w:val="75"/>
          <w:szCs w:val="75"/>
        </w:rPr>
        <w:t>Ett</w:t>
      </w:r>
      <w:proofErr w:type="spellEnd"/>
      <w:r w:rsidR="005442E5" w:rsidRPr="00A71407">
        <w:rPr>
          <w:color w:val="FFFFFF" w:themeColor="background1"/>
          <w:sz w:val="75"/>
          <w:szCs w:val="75"/>
        </w:rPr>
        <w:t xml:space="preserve"> </w:t>
      </w:r>
      <w:proofErr w:type="spellStart"/>
      <w:r w:rsidR="005442E5" w:rsidRPr="00A71407">
        <w:rPr>
          <w:color w:val="FFFFFF" w:themeColor="background1"/>
          <w:sz w:val="75"/>
          <w:szCs w:val="75"/>
        </w:rPr>
        <w:t>globalt</w:t>
      </w:r>
      <w:proofErr w:type="spellEnd"/>
      <w:r w:rsidR="005442E5" w:rsidRPr="00A71407">
        <w:rPr>
          <w:color w:val="FFFFFF" w:themeColor="background1"/>
          <w:sz w:val="75"/>
          <w:szCs w:val="75"/>
        </w:rPr>
        <w:t xml:space="preserve"> </w:t>
      </w:r>
      <w:proofErr w:type="spellStart"/>
      <w:r w:rsidR="005442E5" w:rsidRPr="00A71407">
        <w:rPr>
          <w:color w:val="FFFFFF" w:themeColor="background1"/>
          <w:sz w:val="75"/>
          <w:szCs w:val="75"/>
        </w:rPr>
        <w:t>upprop</w:t>
      </w:r>
      <w:proofErr w:type="spellEnd"/>
      <w:r w:rsidR="005442E5" w:rsidRPr="00A71407">
        <w:rPr>
          <w:color w:val="FFFFFF" w:themeColor="background1"/>
          <w:sz w:val="75"/>
          <w:szCs w:val="75"/>
        </w:rPr>
        <w:t xml:space="preserve"> till handling</w:t>
      </w:r>
    </w:p>
    <w:p w14:paraId="3F5FE4DA" w14:textId="77777777" w:rsidR="0057624D" w:rsidRPr="00B22B99" w:rsidRDefault="0057624D" w:rsidP="00B22B99"/>
    <w:p w14:paraId="5CDB4B65" w14:textId="77777777" w:rsidR="0057624D" w:rsidRPr="00B22B99" w:rsidRDefault="0057624D" w:rsidP="00B22B99"/>
    <w:p w14:paraId="63E8577A" w14:textId="77777777" w:rsidR="0057624D" w:rsidRPr="00B22B99" w:rsidRDefault="0057624D" w:rsidP="00B22B99"/>
    <w:p w14:paraId="6370D1D6" w14:textId="77777777" w:rsidR="0057624D" w:rsidRPr="00B22B99" w:rsidRDefault="0057624D" w:rsidP="00B22B99"/>
    <w:p w14:paraId="7A2EFBDF" w14:textId="77777777" w:rsidR="0057624D" w:rsidRPr="00B22B99" w:rsidRDefault="0057624D" w:rsidP="00B22B99"/>
    <w:p w14:paraId="778180E3" w14:textId="77777777" w:rsidR="0057624D" w:rsidRPr="00B22B99" w:rsidRDefault="0057624D" w:rsidP="00B22B99"/>
    <w:p w14:paraId="3E3A6D71" w14:textId="77777777" w:rsidR="0057624D" w:rsidRPr="00B22B99" w:rsidRDefault="0057624D" w:rsidP="00B22B99"/>
    <w:p w14:paraId="62854DF5" w14:textId="77777777" w:rsidR="0057624D" w:rsidRPr="00B22B99" w:rsidRDefault="0057624D" w:rsidP="00B22B99"/>
    <w:p w14:paraId="2F0C9BE7" w14:textId="77777777" w:rsidR="0057624D" w:rsidRPr="00B22B99" w:rsidRDefault="0057624D" w:rsidP="00B22B99"/>
    <w:p w14:paraId="11C5B5FA" w14:textId="77777777" w:rsidR="0057624D" w:rsidRPr="00B22B99" w:rsidRDefault="0057624D" w:rsidP="00B22B99"/>
    <w:p w14:paraId="68E2EF1D" w14:textId="77777777" w:rsidR="0057624D" w:rsidRPr="00B22B99" w:rsidRDefault="0057624D" w:rsidP="00B22B99"/>
    <w:p w14:paraId="64FC2DAF" w14:textId="77777777" w:rsidR="0057624D" w:rsidRPr="00B22B99" w:rsidRDefault="0057624D" w:rsidP="00B22B99"/>
    <w:p w14:paraId="39717FF8" w14:textId="77777777" w:rsidR="0057624D" w:rsidRPr="00B22B99" w:rsidRDefault="0057624D" w:rsidP="00B22B99"/>
    <w:p w14:paraId="52472E6D" w14:textId="77777777" w:rsidR="0057624D" w:rsidRPr="00B22B99" w:rsidRDefault="0057624D" w:rsidP="00B22B99"/>
    <w:p w14:paraId="0FCCE391" w14:textId="77777777" w:rsidR="0057624D" w:rsidRPr="00B22B99" w:rsidRDefault="0057624D" w:rsidP="00B22B99"/>
    <w:p w14:paraId="4242EE98" w14:textId="77777777" w:rsidR="0057624D" w:rsidRPr="00B22B99" w:rsidRDefault="0057624D" w:rsidP="00B22B99"/>
    <w:p w14:paraId="1CC80A8C" w14:textId="77777777" w:rsidR="006710E1" w:rsidRPr="005442E5" w:rsidRDefault="006710E1" w:rsidP="00B22B99">
      <w:pPr>
        <w:rPr>
          <w:sz w:val="32"/>
          <w:szCs w:val="32"/>
        </w:rPr>
      </w:pPr>
    </w:p>
    <w:p w14:paraId="414961B8" w14:textId="77777777" w:rsidR="0057624D" w:rsidRPr="006710E1" w:rsidRDefault="0057624D" w:rsidP="006710E1">
      <w:pPr>
        <w:rPr>
          <w:sz w:val="16"/>
          <w:szCs w:val="16"/>
        </w:rPr>
      </w:pPr>
    </w:p>
    <w:p w14:paraId="3736A6E9" w14:textId="77777777" w:rsidR="0057624D" w:rsidRPr="00B22B99" w:rsidRDefault="0057624D" w:rsidP="00B22B99"/>
    <w:p w14:paraId="46AE1508" w14:textId="77777777" w:rsidR="0057624D" w:rsidRPr="00B22B99" w:rsidRDefault="0057624D" w:rsidP="00B22B99"/>
    <w:p w14:paraId="1F69AC53" w14:textId="77777777" w:rsidR="0057624D" w:rsidRPr="00B22B99" w:rsidRDefault="0057624D" w:rsidP="00B22B99"/>
    <w:p w14:paraId="3404AC84" w14:textId="77777777" w:rsidR="0057624D" w:rsidRDefault="0057624D" w:rsidP="006710E1">
      <w:pPr>
        <w:ind w:right="4410"/>
        <w:jc w:val="right"/>
      </w:pPr>
    </w:p>
    <w:p w14:paraId="325B1EEB" w14:textId="77777777" w:rsidR="006710E1" w:rsidRPr="00B22B99" w:rsidRDefault="006710E1" w:rsidP="006710E1">
      <w:pPr>
        <w:jc w:val="right"/>
      </w:pPr>
    </w:p>
    <w:p w14:paraId="6CBDE47A" w14:textId="77777777" w:rsidR="0057624D" w:rsidRPr="00B22B99" w:rsidRDefault="0057624D" w:rsidP="00B22B99">
      <w:pPr>
        <w:rPr>
          <w:sz w:val="14"/>
          <w:szCs w:val="14"/>
        </w:rPr>
        <w:sectPr w:rsidR="0057624D" w:rsidRPr="00B22B99" w:rsidSect="00B22B99">
          <w:pgSz w:w="12240" w:h="15840" w:code="1"/>
          <w:pgMar w:top="2880" w:right="720" w:bottom="504" w:left="720" w:header="720" w:footer="720" w:gutter="0"/>
          <w:cols w:space="720"/>
        </w:sectPr>
      </w:pPr>
    </w:p>
    <w:p w14:paraId="4BF3049F" w14:textId="77777777" w:rsidR="0057624D" w:rsidRPr="001248DF" w:rsidRDefault="00A71407" w:rsidP="001248DF">
      <w:pPr>
        <w:rPr>
          <w:rFonts w:ascii="Calibri" w:eastAsia="Calibri" w:hAnsi="Calibri" w:cs="Calibri"/>
          <w:sz w:val="22"/>
          <w:szCs w:val="22"/>
          <w:lang w:val="de-DE"/>
        </w:rPr>
      </w:pPr>
      <w:r>
        <w:lastRenderedPageBreak/>
        <w:pict w14:anchorId="24125EDB">
          <v:group id="_x0000_s1074" style="position:absolute;margin-left:570.15pt;margin-top:635.3pt;width:1.65pt;height:1.2pt;z-index:-251672576;mso-position-horizontal-relative:page;mso-position-vertical-relative:page" coordorigin="11403,12706" coordsize="33,24">
            <v:shape id="_x0000_s1075" style="position:absolute;left:11403;top:12706;width:33;height:24" coordorigin="11403,12706" coordsize="33,24" path="m11429,12726l11436,12713,11430,12706,11424,12710,11415,12706,11404,12715,11403,12726,11415,12729,11429,12726xe" fillcolor="#f2f2f2" stroked="f">
              <v:path arrowok="t"/>
            </v:shape>
            <w10:wrap anchorx="page" anchory="page"/>
          </v:group>
        </w:pict>
      </w:r>
      <w:r w:rsidR="001248DF" w:rsidRPr="001248DF">
        <w:rPr>
          <w:rFonts w:ascii="Calibri" w:eastAsia="Calibri" w:hAnsi="Calibri" w:cs="Calibri"/>
          <w:color w:val="363435"/>
          <w:sz w:val="22"/>
          <w:szCs w:val="22"/>
        </w:rPr>
        <w:t xml:space="preserve">Vid det </w:t>
      </w:r>
      <w:proofErr w:type="spellStart"/>
      <w:r w:rsidR="001248DF" w:rsidRPr="001248DF">
        <w:rPr>
          <w:rFonts w:ascii="Calibri" w:eastAsia="Calibri" w:hAnsi="Calibri" w:cs="Calibri"/>
          <w:color w:val="363435"/>
          <w:sz w:val="22"/>
          <w:szCs w:val="22"/>
        </w:rPr>
        <w:t>årliga</w:t>
      </w:r>
      <w:proofErr w:type="spellEnd"/>
      <w:r w:rsidR="001248DF" w:rsidRPr="001248DF">
        <w:rPr>
          <w:rFonts w:ascii="Calibri" w:eastAsia="Calibri" w:hAnsi="Calibri" w:cs="Calibri"/>
          <w:color w:val="363435"/>
          <w:sz w:val="22"/>
          <w:szCs w:val="22"/>
        </w:rPr>
        <w:t xml:space="preserve"> FH Global Summit </w:t>
      </w:r>
      <w:proofErr w:type="spellStart"/>
      <w:r w:rsidR="001248DF" w:rsidRPr="001248DF">
        <w:rPr>
          <w:rFonts w:ascii="Calibri" w:eastAsia="Calibri" w:hAnsi="Calibri" w:cs="Calibri"/>
          <w:color w:val="363435"/>
          <w:sz w:val="22"/>
          <w:szCs w:val="22"/>
        </w:rPr>
        <w:t>i</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oktober</w:t>
      </w:r>
      <w:proofErr w:type="spellEnd"/>
      <w:r w:rsidR="001248DF" w:rsidRPr="001248DF">
        <w:rPr>
          <w:rFonts w:ascii="Calibri" w:eastAsia="Calibri" w:hAnsi="Calibri" w:cs="Calibri"/>
          <w:color w:val="363435"/>
          <w:sz w:val="22"/>
          <w:szCs w:val="22"/>
        </w:rPr>
        <w:t xml:space="preserve"> 2018 </w:t>
      </w:r>
      <w:proofErr w:type="spellStart"/>
      <w:r w:rsidR="001248DF" w:rsidRPr="001248DF">
        <w:rPr>
          <w:rFonts w:ascii="Calibri" w:eastAsia="Calibri" w:hAnsi="Calibri" w:cs="Calibri"/>
          <w:color w:val="363435"/>
          <w:sz w:val="22"/>
          <w:szCs w:val="22"/>
        </w:rPr>
        <w:t>hedrade</w:t>
      </w:r>
      <w:proofErr w:type="spellEnd"/>
      <w:r w:rsidR="001248DF" w:rsidRPr="001248DF">
        <w:rPr>
          <w:rFonts w:ascii="Calibri" w:eastAsia="Calibri" w:hAnsi="Calibri" w:cs="Calibri"/>
          <w:color w:val="363435"/>
          <w:sz w:val="22"/>
          <w:szCs w:val="22"/>
        </w:rPr>
        <w:t xml:space="preserve"> FH Foundation </w:t>
      </w:r>
      <w:proofErr w:type="spellStart"/>
      <w:r w:rsidR="001248DF" w:rsidRPr="001248DF">
        <w:rPr>
          <w:rFonts w:ascii="Calibri" w:eastAsia="Calibri" w:hAnsi="Calibri" w:cs="Calibri"/>
          <w:color w:val="363435"/>
          <w:sz w:val="22"/>
          <w:szCs w:val="22"/>
        </w:rPr>
        <w:t>doktor</w:t>
      </w:r>
      <w:proofErr w:type="spellEnd"/>
      <w:r w:rsidR="001248DF" w:rsidRPr="001248DF">
        <w:rPr>
          <w:rFonts w:ascii="Calibri" w:eastAsia="Calibri" w:hAnsi="Calibri" w:cs="Calibri"/>
          <w:color w:val="363435"/>
          <w:sz w:val="22"/>
          <w:szCs w:val="22"/>
        </w:rPr>
        <w:t xml:space="preserve"> Roger Williams, </w:t>
      </w:r>
      <w:proofErr w:type="spellStart"/>
      <w:r w:rsidR="001248DF" w:rsidRPr="001248DF">
        <w:rPr>
          <w:rFonts w:ascii="Calibri" w:eastAsia="Calibri" w:hAnsi="Calibri" w:cs="Calibri"/>
          <w:color w:val="363435"/>
          <w:sz w:val="22"/>
          <w:szCs w:val="22"/>
        </w:rPr>
        <w:t>grundaren</w:t>
      </w:r>
      <w:proofErr w:type="spellEnd"/>
      <w:r w:rsidR="001248DF" w:rsidRPr="001248DF">
        <w:rPr>
          <w:rFonts w:ascii="Calibri" w:eastAsia="Calibri" w:hAnsi="Calibri" w:cs="Calibri"/>
          <w:color w:val="363435"/>
          <w:sz w:val="22"/>
          <w:szCs w:val="22"/>
        </w:rPr>
        <w:t xml:space="preserve"> av </w:t>
      </w:r>
      <w:proofErr w:type="spellStart"/>
      <w:r w:rsidR="001248DF" w:rsidRPr="001248DF">
        <w:rPr>
          <w:rFonts w:ascii="Calibri" w:eastAsia="Calibri" w:hAnsi="Calibri" w:cs="Calibri"/>
          <w:color w:val="363435"/>
          <w:sz w:val="22"/>
          <w:szCs w:val="22"/>
        </w:rPr>
        <w:t>kaskadscreening</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för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att</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fira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tjugoårsdagen</w:t>
      </w:r>
      <w:proofErr w:type="spellEnd"/>
      <w:r w:rsidR="001248DF" w:rsidRPr="001248DF">
        <w:rPr>
          <w:rFonts w:ascii="Calibri" w:eastAsia="Calibri" w:hAnsi="Calibri" w:cs="Calibri"/>
          <w:color w:val="363435"/>
          <w:sz w:val="22"/>
          <w:szCs w:val="22"/>
        </w:rPr>
        <w:t xml:space="preserve"> av </w:t>
      </w:r>
      <w:proofErr w:type="spellStart"/>
      <w:r w:rsidR="001248DF" w:rsidRPr="001248DF">
        <w:rPr>
          <w:rFonts w:ascii="Calibri" w:eastAsia="Calibri" w:hAnsi="Calibri" w:cs="Calibri"/>
          <w:color w:val="363435"/>
          <w:sz w:val="22"/>
          <w:szCs w:val="22"/>
        </w:rPr>
        <w:t>publiceringen</w:t>
      </w:r>
      <w:proofErr w:type="spellEnd"/>
      <w:r w:rsidR="001248DF" w:rsidRPr="001248DF">
        <w:rPr>
          <w:rFonts w:ascii="Calibri" w:eastAsia="Calibri" w:hAnsi="Calibri" w:cs="Calibri"/>
          <w:color w:val="363435"/>
          <w:sz w:val="22"/>
          <w:szCs w:val="22"/>
        </w:rPr>
        <w:t xml:space="preserve"> av </w:t>
      </w:r>
      <w:proofErr w:type="spellStart"/>
      <w:r w:rsidR="001248DF" w:rsidRPr="001248DF">
        <w:rPr>
          <w:rFonts w:ascii="Calibri" w:eastAsia="Calibri" w:hAnsi="Calibri" w:cs="Calibri"/>
          <w:color w:val="363435"/>
          <w:sz w:val="22"/>
          <w:szCs w:val="22"/>
        </w:rPr>
        <w:t>Världshälsoorganisationens</w:t>
      </w:r>
      <w:proofErr w:type="spellEnd"/>
      <w:r w:rsidR="001248DF" w:rsidRPr="001248DF">
        <w:rPr>
          <w:rFonts w:ascii="Calibri" w:eastAsia="Calibri" w:hAnsi="Calibri" w:cs="Calibri"/>
          <w:color w:val="363435"/>
          <w:sz w:val="22"/>
          <w:szCs w:val="22"/>
        </w:rPr>
        <w:t xml:space="preserve"> (WHO) </w:t>
      </w:r>
      <w:proofErr w:type="spellStart"/>
      <w:r w:rsidR="001248DF" w:rsidRPr="001248DF">
        <w:rPr>
          <w:rFonts w:ascii="Calibri" w:eastAsia="Calibri" w:hAnsi="Calibri" w:cs="Calibri"/>
          <w:color w:val="363435"/>
          <w:sz w:val="22"/>
          <w:szCs w:val="22"/>
        </w:rPr>
        <w:t>samråd</w:t>
      </w:r>
      <w:proofErr w:type="spellEnd"/>
      <w:r w:rsidR="001248DF" w:rsidRPr="001248DF">
        <w:rPr>
          <w:rFonts w:ascii="Calibri" w:eastAsia="Calibri" w:hAnsi="Calibri" w:cs="Calibri"/>
          <w:color w:val="363435"/>
          <w:sz w:val="22"/>
          <w:szCs w:val="22"/>
        </w:rPr>
        <w:t xml:space="preserve"> om </w:t>
      </w:r>
      <w:proofErr w:type="spellStart"/>
      <w:r w:rsidR="001248DF" w:rsidRPr="001248DF">
        <w:rPr>
          <w:rFonts w:ascii="Calibri" w:eastAsia="Calibri" w:hAnsi="Calibri" w:cs="Calibri"/>
          <w:color w:val="363435"/>
          <w:sz w:val="22"/>
          <w:szCs w:val="22"/>
        </w:rPr>
        <w:t>familjär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hyperkolesterolemi</w:t>
      </w:r>
      <w:proofErr w:type="spellEnd"/>
      <w:r w:rsidR="001248DF" w:rsidRPr="001248DF">
        <w:rPr>
          <w:rFonts w:ascii="Calibri" w:eastAsia="Calibri" w:hAnsi="Calibri" w:cs="Calibri"/>
          <w:color w:val="363435"/>
          <w:sz w:val="22"/>
          <w:szCs w:val="22"/>
        </w:rPr>
        <w:t xml:space="preserve"> (FH), den </w:t>
      </w:r>
      <w:proofErr w:type="spellStart"/>
      <w:r w:rsidR="001248DF" w:rsidRPr="001248DF">
        <w:rPr>
          <w:rFonts w:ascii="Calibri" w:eastAsia="Calibri" w:hAnsi="Calibri" w:cs="Calibri"/>
          <w:color w:val="363435"/>
          <w:sz w:val="22"/>
          <w:szCs w:val="22"/>
        </w:rPr>
        <w:t>vanligaste</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genetiska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störningen</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som</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orsakar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prematur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aterosklerotisk</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kardiovaskulär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sjukdom</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och</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för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att</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lyfta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fram</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fortsatta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brister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i</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identifiering</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och</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vård</w:t>
      </w:r>
      <w:proofErr w:type="spellEnd"/>
      <w:r w:rsidR="001248DF" w:rsidRPr="001248DF">
        <w:rPr>
          <w:rFonts w:ascii="Calibri" w:eastAsia="Calibri" w:hAnsi="Calibri" w:cs="Calibri"/>
          <w:color w:val="363435"/>
          <w:sz w:val="22"/>
          <w:szCs w:val="22"/>
        </w:rPr>
        <w:t xml:space="preserve"> av FH.</w:t>
      </w:r>
      <w:r w:rsidR="001248DF" w:rsidRPr="001248DF">
        <w:rPr>
          <w:rFonts w:ascii="Calibri" w:eastAsia="Calibri" w:hAnsi="Calibri" w:cs="Calibri"/>
          <w:color w:val="363435"/>
          <w:sz w:val="22"/>
          <w:szCs w:val="22"/>
          <w:vertAlign w:val="superscript"/>
        </w:rPr>
        <w:t>1</w:t>
      </w:r>
      <w:r w:rsidR="001248DF" w:rsidRPr="001248DF">
        <w:rPr>
          <w:rFonts w:ascii="Calibri" w:eastAsia="Calibri" w:hAnsi="Calibri" w:cs="Calibri"/>
          <w:color w:val="363435"/>
          <w:sz w:val="22"/>
          <w:szCs w:val="22"/>
        </w:rPr>
        <w:t xml:space="preserve"> FH, med en </w:t>
      </w:r>
      <w:proofErr w:type="spellStart"/>
      <w:r w:rsidR="001248DF" w:rsidRPr="001248DF">
        <w:rPr>
          <w:rFonts w:ascii="Calibri" w:eastAsia="Calibri" w:hAnsi="Calibri" w:cs="Calibri"/>
          <w:color w:val="363435"/>
          <w:sz w:val="22"/>
          <w:szCs w:val="22"/>
        </w:rPr>
        <w:t>prevalens</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på</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cirka</w:t>
      </w:r>
      <w:proofErr w:type="spellEnd"/>
      <w:r w:rsidR="001248DF" w:rsidRPr="001248DF">
        <w:rPr>
          <w:rFonts w:ascii="Calibri" w:eastAsia="Calibri" w:hAnsi="Calibri" w:cs="Calibri"/>
          <w:color w:val="363435"/>
          <w:sz w:val="22"/>
          <w:szCs w:val="22"/>
        </w:rPr>
        <w:t xml:space="preserve"> 1:220–250 </w:t>
      </w:r>
      <w:proofErr w:type="spellStart"/>
      <w:r w:rsidR="001248DF" w:rsidRPr="001248DF">
        <w:rPr>
          <w:rFonts w:ascii="Calibri" w:eastAsia="Calibri" w:hAnsi="Calibri" w:cs="Calibri"/>
          <w:color w:val="363435"/>
          <w:sz w:val="22"/>
          <w:szCs w:val="22"/>
        </w:rPr>
        <w:t>världen</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över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orsakar</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livslånga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förhöjda</w:t>
      </w:r>
      <w:proofErr w:type="spellEnd"/>
      <w:r w:rsidR="001248DF" w:rsidRPr="001248DF">
        <w:rPr>
          <w:rFonts w:ascii="Calibri" w:eastAsia="Calibri" w:hAnsi="Calibri" w:cs="Calibri"/>
          <w:color w:val="363435"/>
          <w:sz w:val="22"/>
          <w:szCs w:val="22"/>
        </w:rPr>
        <w:t xml:space="preserve"> </w:t>
      </w:r>
      <w:proofErr w:type="spellStart"/>
      <w:r w:rsidR="001248DF" w:rsidRPr="001248DF">
        <w:rPr>
          <w:rFonts w:ascii="Calibri" w:eastAsia="Calibri" w:hAnsi="Calibri" w:cs="Calibri"/>
          <w:color w:val="363435"/>
          <w:sz w:val="22"/>
          <w:szCs w:val="22"/>
        </w:rPr>
        <w:t>nivåer</w:t>
      </w:r>
      <w:proofErr w:type="spellEnd"/>
      <w:r w:rsidR="001248DF" w:rsidRPr="001248DF">
        <w:rPr>
          <w:rFonts w:ascii="Calibri" w:eastAsia="Calibri" w:hAnsi="Calibri" w:cs="Calibri"/>
          <w:color w:val="363435"/>
          <w:sz w:val="22"/>
          <w:szCs w:val="22"/>
        </w:rPr>
        <w:t xml:space="preserve"> av LDL-</w:t>
      </w:r>
      <w:proofErr w:type="spellStart"/>
      <w:r w:rsidR="001248DF" w:rsidRPr="001248DF">
        <w:rPr>
          <w:rFonts w:ascii="Calibri" w:eastAsia="Calibri" w:hAnsi="Calibri" w:cs="Calibri"/>
          <w:color w:val="363435"/>
          <w:sz w:val="22"/>
          <w:szCs w:val="22"/>
        </w:rPr>
        <w:t>kolesterol</w:t>
      </w:r>
      <w:proofErr w:type="spellEnd"/>
      <w:r w:rsidR="001248DF" w:rsidRPr="001248DF">
        <w:rPr>
          <w:rFonts w:ascii="Calibri" w:eastAsia="Calibri" w:hAnsi="Calibri" w:cs="Calibri"/>
          <w:color w:val="363435"/>
          <w:sz w:val="22"/>
          <w:szCs w:val="22"/>
        </w:rPr>
        <w:t xml:space="preserve">. </w:t>
      </w:r>
      <w:r w:rsidR="001248DF" w:rsidRPr="001248DF">
        <w:rPr>
          <w:rFonts w:ascii="Calibri" w:eastAsia="Calibri" w:hAnsi="Calibri" w:cs="Calibri"/>
          <w:color w:val="363435"/>
          <w:sz w:val="22"/>
          <w:szCs w:val="22"/>
          <w:lang w:val="de-DE"/>
        </w:rPr>
        <w:t>(2, 3) Utan behandling kommer både män och kvinnor med FH att drabbas av hjärtattacker - 50 % av männen innan de fyller 50 och 30 % av kvinnorna innan de fyller 60. FH har ett autosomalt dominant arvsmönster, vilket innebär att en förälder med en FH-orsakande gen har 50 % risk att överföra genen till ett barn.</w:t>
      </w:r>
    </w:p>
    <w:p w14:paraId="45051B9B" w14:textId="77777777" w:rsidR="006710E1" w:rsidRPr="008C1047" w:rsidRDefault="008C1047" w:rsidP="006710E1">
      <w:pPr>
        <w:spacing w:before="240"/>
        <w:rPr>
          <w:rFonts w:ascii="Calibri" w:eastAsia="Calibri" w:hAnsi="Calibri" w:cs="Calibri"/>
          <w:color w:val="363435"/>
          <w:sz w:val="13"/>
          <w:szCs w:val="13"/>
          <w:lang w:val="de-DE"/>
        </w:rPr>
      </w:pPr>
      <w:r w:rsidRPr="008C1047">
        <w:rPr>
          <w:rFonts w:ascii="Calibri" w:eastAsia="Calibri" w:hAnsi="Calibri" w:cs="Calibri"/>
          <w:color w:val="363435"/>
          <w:sz w:val="22"/>
          <w:szCs w:val="22"/>
          <w:lang w:val="de-DE"/>
        </w:rPr>
        <w:t>Sedan publiceringen av WHO:s samråd 1998 har stora vetenskapliga framsteg gjorts för ökad förståelse av genetiken för FH, aterosklerotisk hjärtsjukdom och utvecklingen av läkemedel för att sänka kolesterol och förhindra hjärtattacker. Många av de förutseende rekommendationerna från WHO:s samråd är dock inte uppfyllda, i synnerhet de som avser medvetenhet om FH och utbildning av allmänheten och medicinska organisationer om FH. Viktiga följder av detta misslyckande har varit underdiagnostisering och underbehandling. Omkring 90 % av världens uppskattningsvis 34 miljoner personer med FH förblir odiagnostiserade och många av de övriga är underbehandlade eller har drabbats av prematur hjärtsjukdom eller är i riskzo</w:t>
      </w:r>
      <w:r>
        <w:rPr>
          <w:rFonts w:ascii="Calibri" w:eastAsia="Calibri" w:hAnsi="Calibri" w:cs="Calibri"/>
          <w:color w:val="363435"/>
          <w:sz w:val="22"/>
          <w:szCs w:val="22"/>
          <w:lang w:val="de-DE"/>
        </w:rPr>
        <w:t>nen för plötslig död.</w:t>
      </w:r>
      <w:r w:rsidR="005C6D69" w:rsidRPr="008C1047">
        <w:rPr>
          <w:rFonts w:ascii="Calibri" w:eastAsia="Calibri" w:hAnsi="Calibri" w:cs="Calibri"/>
          <w:color w:val="363435"/>
          <w:sz w:val="22"/>
          <w:szCs w:val="22"/>
          <w:vertAlign w:val="superscript"/>
          <w:lang w:val="de-DE"/>
        </w:rPr>
        <w:t>2,3</w:t>
      </w:r>
    </w:p>
    <w:p w14:paraId="7000ECF6" w14:textId="77777777" w:rsidR="0057624D" w:rsidRPr="008C1047" w:rsidRDefault="008C1047" w:rsidP="008C1047">
      <w:pPr>
        <w:spacing w:before="240"/>
        <w:rPr>
          <w:rFonts w:ascii="Calibri" w:eastAsia="Calibri" w:hAnsi="Calibri" w:cs="Calibri"/>
          <w:sz w:val="22"/>
          <w:szCs w:val="22"/>
          <w:lang w:val="de-DE"/>
        </w:rPr>
      </w:pPr>
      <w:r w:rsidRPr="008C1047">
        <w:rPr>
          <w:rFonts w:ascii="Calibri" w:eastAsia="Calibri" w:hAnsi="Calibri" w:cs="Calibri"/>
          <w:color w:val="363435"/>
          <w:sz w:val="22"/>
          <w:szCs w:val="22"/>
          <w:lang w:val="de-DE"/>
        </w:rPr>
        <w:t>Sedan publiceringen av WHO:s rapport har flera länder utvecklat framgångsrika FH-vårdprogram, medicinska FH-register har etablerats och opinionsbildande FH-grupper har bildats världen över. Det mest avgörande för framgångsrika insatser har varit statligt stöd.</w:t>
      </w:r>
      <w:r w:rsidRPr="008C1047">
        <w:rPr>
          <w:rFonts w:ascii="Calibri" w:eastAsia="Calibri" w:hAnsi="Calibri" w:cs="Calibri"/>
          <w:color w:val="363435"/>
          <w:sz w:val="22"/>
          <w:szCs w:val="22"/>
          <w:vertAlign w:val="superscript"/>
          <w:lang w:val="de-DE"/>
        </w:rPr>
        <w:t>4</w:t>
      </w:r>
      <w:r w:rsidRPr="008C1047">
        <w:rPr>
          <w:rFonts w:ascii="Calibri" w:eastAsia="Calibri" w:hAnsi="Calibri" w:cs="Calibri"/>
          <w:color w:val="363435"/>
          <w:sz w:val="22"/>
          <w:szCs w:val="22"/>
          <w:lang w:val="de-DE"/>
        </w:rPr>
        <w:t xml:space="preserve"> Program för kaskadtestning med genetisk undersökning av berörda släktingar, enhetliga modeller för FH-vård som pågår livet ut (dessa resurser innefattar läkarvård, omvårdnad, farmakologi, genetisk rådgivning, nutrition och psykologi) och evidensbaserade riktlinjer för FH-vård baserade på forskning om kostnadseffektivitet, är exempel på program som kan fungera som generaliser</w:t>
      </w:r>
      <w:r>
        <w:rPr>
          <w:rFonts w:ascii="Calibri" w:eastAsia="Calibri" w:hAnsi="Calibri" w:cs="Calibri"/>
          <w:color w:val="363435"/>
          <w:sz w:val="22"/>
          <w:szCs w:val="22"/>
          <w:lang w:val="de-DE"/>
        </w:rPr>
        <w:t>bara modeller för andra länder.</w:t>
      </w:r>
    </w:p>
    <w:p w14:paraId="6E8F8988" w14:textId="77777777" w:rsidR="0057624D" w:rsidRPr="00B22B99" w:rsidRDefault="00DA7C8F" w:rsidP="00DA7C8F">
      <w:pPr>
        <w:spacing w:before="480"/>
        <w:rPr>
          <w:sz w:val="16"/>
          <w:szCs w:val="16"/>
        </w:rPr>
      </w:pPr>
      <w:r>
        <w:rPr>
          <w:noProof/>
          <w:sz w:val="16"/>
          <w:szCs w:val="16"/>
        </w:rPr>
        <w:drawing>
          <wp:inline distT="0" distB="0" distL="0" distR="0" wp14:anchorId="6FCDB2C0" wp14:editId="414F5C9F">
            <wp:extent cx="5943600" cy="3465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alcallto.pn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0" cy="3465118"/>
                    </a:xfrm>
                    <a:prstGeom prst="rect">
                      <a:avLst/>
                    </a:prstGeom>
                  </pic:spPr>
                </pic:pic>
              </a:graphicData>
            </a:graphic>
          </wp:inline>
        </w:drawing>
      </w:r>
    </w:p>
    <w:p w14:paraId="139C2377" w14:textId="77777777" w:rsidR="0057624D" w:rsidRPr="00B22B99" w:rsidRDefault="00223475" w:rsidP="00DA7C8F">
      <w:pPr>
        <w:spacing w:before="240"/>
        <w:rPr>
          <w:rFonts w:ascii="Calibri" w:eastAsia="Calibri" w:hAnsi="Calibri" w:cs="Calibri"/>
          <w:sz w:val="13"/>
          <w:szCs w:val="13"/>
        </w:rPr>
      </w:pPr>
      <w:r w:rsidRPr="00223475">
        <w:rPr>
          <w:rFonts w:ascii="Calibri" w:eastAsia="Calibri" w:hAnsi="Calibri" w:cs="Calibri"/>
          <w:color w:val="363435"/>
          <w:sz w:val="22"/>
          <w:szCs w:val="22"/>
        </w:rPr>
        <w:lastRenderedPageBreak/>
        <w:t xml:space="preserve">Med </w:t>
      </w:r>
      <w:proofErr w:type="spellStart"/>
      <w:r w:rsidRPr="00223475">
        <w:rPr>
          <w:rFonts w:ascii="Calibri" w:eastAsia="Calibri" w:hAnsi="Calibri" w:cs="Calibri"/>
          <w:color w:val="363435"/>
          <w:sz w:val="22"/>
          <w:szCs w:val="22"/>
        </w:rPr>
        <w:t>tanke</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på</w:t>
      </w:r>
      <w:proofErr w:type="spellEnd"/>
      <w:r w:rsidRPr="00223475">
        <w:rPr>
          <w:rFonts w:ascii="Calibri" w:eastAsia="Calibri" w:hAnsi="Calibri" w:cs="Calibri"/>
          <w:color w:val="363435"/>
          <w:sz w:val="22"/>
          <w:szCs w:val="22"/>
        </w:rPr>
        <w:t xml:space="preserve"> det </w:t>
      </w:r>
      <w:proofErr w:type="spellStart"/>
      <w:r w:rsidRPr="00223475">
        <w:rPr>
          <w:rFonts w:ascii="Calibri" w:eastAsia="Calibri" w:hAnsi="Calibri" w:cs="Calibri"/>
          <w:color w:val="363435"/>
          <w:sz w:val="22"/>
          <w:szCs w:val="22"/>
        </w:rPr>
        <w:t>fortsatta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behovet</w:t>
      </w:r>
      <w:proofErr w:type="spellEnd"/>
      <w:r w:rsidRPr="00223475">
        <w:rPr>
          <w:rFonts w:ascii="Calibri" w:eastAsia="Calibri" w:hAnsi="Calibri" w:cs="Calibri"/>
          <w:color w:val="363435"/>
          <w:sz w:val="22"/>
          <w:szCs w:val="22"/>
        </w:rPr>
        <w:t xml:space="preserve"> av </w:t>
      </w:r>
      <w:proofErr w:type="spellStart"/>
      <w:r w:rsidRPr="00223475">
        <w:rPr>
          <w:rFonts w:ascii="Calibri" w:eastAsia="Calibri" w:hAnsi="Calibri" w:cs="Calibri"/>
          <w:color w:val="363435"/>
          <w:sz w:val="22"/>
          <w:szCs w:val="22"/>
        </w:rPr>
        <w:t>att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öka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medvetenheten</w:t>
      </w:r>
      <w:proofErr w:type="spellEnd"/>
      <w:r w:rsidRPr="00223475">
        <w:rPr>
          <w:rFonts w:ascii="Calibri" w:eastAsia="Calibri" w:hAnsi="Calibri" w:cs="Calibri"/>
          <w:color w:val="363435"/>
          <w:sz w:val="22"/>
          <w:szCs w:val="22"/>
        </w:rPr>
        <w:t xml:space="preserve"> om FH </w:t>
      </w:r>
      <w:proofErr w:type="spellStart"/>
      <w:r w:rsidRPr="00223475">
        <w:rPr>
          <w:rFonts w:ascii="Calibri" w:eastAsia="Calibri" w:hAnsi="Calibri" w:cs="Calibri"/>
          <w:color w:val="363435"/>
          <w:sz w:val="22"/>
          <w:szCs w:val="22"/>
        </w:rPr>
        <w:t>över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hela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världen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sprida</w:t>
      </w:r>
      <w:proofErr w:type="spellEnd"/>
      <w:r w:rsidRPr="00223475">
        <w:rPr>
          <w:rFonts w:ascii="Calibri" w:eastAsia="Calibri" w:hAnsi="Calibri" w:cs="Calibri"/>
          <w:color w:val="363435"/>
          <w:sz w:val="22"/>
          <w:szCs w:val="22"/>
        </w:rPr>
        <w:t xml:space="preserve"> information om </w:t>
      </w:r>
      <w:proofErr w:type="spellStart"/>
      <w:r w:rsidRPr="00223475">
        <w:rPr>
          <w:rFonts w:ascii="Calibri" w:eastAsia="Calibri" w:hAnsi="Calibri" w:cs="Calibri"/>
          <w:color w:val="363435"/>
          <w:sz w:val="22"/>
          <w:szCs w:val="22"/>
        </w:rPr>
        <w:t>framstegen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i</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samband</w:t>
      </w:r>
      <w:proofErr w:type="spellEnd"/>
      <w:r w:rsidRPr="00223475">
        <w:rPr>
          <w:rFonts w:ascii="Calibri" w:eastAsia="Calibri" w:hAnsi="Calibri" w:cs="Calibri"/>
          <w:color w:val="363435"/>
          <w:sz w:val="22"/>
          <w:szCs w:val="22"/>
        </w:rPr>
        <w:t xml:space="preserve"> med FH har World Heart Foundation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FH Foundation </w:t>
      </w:r>
      <w:proofErr w:type="spellStart"/>
      <w:r w:rsidRPr="00223475">
        <w:rPr>
          <w:rFonts w:ascii="Calibri" w:eastAsia="Calibri" w:hAnsi="Calibri" w:cs="Calibri"/>
          <w:color w:val="363435"/>
          <w:sz w:val="22"/>
          <w:szCs w:val="22"/>
        </w:rPr>
        <w:t>samarbetat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för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sammankalla</w:t>
      </w:r>
      <w:proofErr w:type="spellEnd"/>
      <w:r w:rsidRPr="00223475">
        <w:rPr>
          <w:rFonts w:ascii="Calibri" w:eastAsia="Calibri" w:hAnsi="Calibri" w:cs="Calibri"/>
          <w:color w:val="363435"/>
          <w:sz w:val="22"/>
          <w:szCs w:val="22"/>
        </w:rPr>
        <w:t xml:space="preserve"> de </w:t>
      </w:r>
      <w:proofErr w:type="spellStart"/>
      <w:r w:rsidRPr="00223475">
        <w:rPr>
          <w:rFonts w:ascii="Calibri" w:eastAsia="Calibri" w:hAnsi="Calibri" w:cs="Calibri"/>
          <w:color w:val="363435"/>
          <w:sz w:val="22"/>
          <w:szCs w:val="22"/>
        </w:rPr>
        <w:t>ursprungliga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författarna</w:t>
      </w:r>
      <w:proofErr w:type="spellEnd"/>
      <w:r w:rsidRPr="00223475">
        <w:rPr>
          <w:rFonts w:ascii="Calibri" w:eastAsia="Calibri" w:hAnsi="Calibri" w:cs="Calibri"/>
          <w:color w:val="363435"/>
          <w:sz w:val="22"/>
          <w:szCs w:val="22"/>
        </w:rPr>
        <w:t>, FH-</w:t>
      </w:r>
      <w:proofErr w:type="spellStart"/>
      <w:r w:rsidRPr="00223475">
        <w:rPr>
          <w:rFonts w:ascii="Calibri" w:eastAsia="Calibri" w:hAnsi="Calibri" w:cs="Calibri"/>
          <w:color w:val="363435"/>
          <w:sz w:val="22"/>
          <w:szCs w:val="22"/>
        </w:rPr>
        <w:t>patienter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från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hela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världen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opinionsbildande</w:t>
      </w:r>
      <w:proofErr w:type="spellEnd"/>
      <w:r w:rsidRPr="00223475">
        <w:rPr>
          <w:rFonts w:ascii="Calibri" w:eastAsia="Calibri" w:hAnsi="Calibri" w:cs="Calibri"/>
          <w:color w:val="363435"/>
          <w:sz w:val="22"/>
          <w:szCs w:val="22"/>
        </w:rPr>
        <w:t xml:space="preserve"> FH-</w:t>
      </w:r>
      <w:proofErr w:type="spellStart"/>
      <w:r w:rsidRPr="00223475">
        <w:rPr>
          <w:rFonts w:ascii="Calibri" w:eastAsia="Calibri" w:hAnsi="Calibri" w:cs="Calibri"/>
          <w:color w:val="363435"/>
          <w:sz w:val="22"/>
          <w:szCs w:val="22"/>
        </w:rPr>
        <w:t>organisationer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medicinska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vetenskapliga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experter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inom</w:t>
      </w:r>
      <w:proofErr w:type="spellEnd"/>
      <w:r w:rsidRPr="00223475">
        <w:rPr>
          <w:rFonts w:ascii="Calibri" w:eastAsia="Calibri" w:hAnsi="Calibri" w:cs="Calibri"/>
          <w:color w:val="363435"/>
          <w:sz w:val="22"/>
          <w:szCs w:val="22"/>
        </w:rPr>
        <w:t xml:space="preserve"> FH </w:t>
      </w:r>
      <w:proofErr w:type="spellStart"/>
      <w:r w:rsidRPr="00223475">
        <w:rPr>
          <w:rFonts w:ascii="Calibri" w:eastAsia="Calibri" w:hAnsi="Calibri" w:cs="Calibri"/>
          <w:color w:val="363435"/>
          <w:sz w:val="22"/>
          <w:szCs w:val="22"/>
        </w:rPr>
        <w:t>samt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folkhälsoexperter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för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utveckla</w:t>
      </w:r>
      <w:proofErr w:type="spellEnd"/>
      <w:r w:rsidRPr="00223475">
        <w:rPr>
          <w:rFonts w:ascii="Calibri" w:eastAsia="Calibri" w:hAnsi="Calibri" w:cs="Calibri"/>
          <w:color w:val="363435"/>
          <w:sz w:val="22"/>
          <w:szCs w:val="22"/>
        </w:rPr>
        <w:t xml:space="preserve"> en </w:t>
      </w:r>
      <w:proofErr w:type="spellStart"/>
      <w:r w:rsidRPr="00223475">
        <w:rPr>
          <w:rFonts w:ascii="Calibri" w:eastAsia="Calibri" w:hAnsi="Calibri" w:cs="Calibri"/>
          <w:color w:val="363435"/>
          <w:sz w:val="22"/>
          <w:szCs w:val="22"/>
        </w:rPr>
        <w:t>ny</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uppsättning</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globala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policyrekommendationer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avseende</w:t>
      </w:r>
      <w:proofErr w:type="spellEnd"/>
      <w:r w:rsidRPr="00223475">
        <w:rPr>
          <w:rFonts w:ascii="Calibri" w:eastAsia="Calibri" w:hAnsi="Calibri" w:cs="Calibri"/>
          <w:color w:val="363435"/>
          <w:sz w:val="22"/>
          <w:szCs w:val="22"/>
        </w:rPr>
        <w:t xml:space="preserve"> FH. De </w:t>
      </w:r>
      <w:proofErr w:type="spellStart"/>
      <w:r w:rsidRPr="00223475">
        <w:rPr>
          <w:rFonts w:ascii="Calibri" w:eastAsia="Calibri" w:hAnsi="Calibri" w:cs="Calibri"/>
          <w:color w:val="363435"/>
          <w:sz w:val="22"/>
          <w:szCs w:val="22"/>
        </w:rPr>
        <w:t>ursprungliga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elva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rekommendationerna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reviderades</w:t>
      </w:r>
      <w:proofErr w:type="spellEnd"/>
      <w:r w:rsidRPr="00223475">
        <w:rPr>
          <w:rFonts w:ascii="Calibri" w:eastAsia="Calibri" w:hAnsi="Calibri" w:cs="Calibri"/>
          <w:color w:val="363435"/>
          <w:sz w:val="22"/>
          <w:szCs w:val="22"/>
        </w:rPr>
        <w:t xml:space="preserve"> till </w:t>
      </w:r>
      <w:proofErr w:type="spellStart"/>
      <w:r w:rsidRPr="00223475">
        <w:rPr>
          <w:rFonts w:ascii="Calibri" w:eastAsia="Calibri" w:hAnsi="Calibri" w:cs="Calibri"/>
          <w:color w:val="363435"/>
          <w:sz w:val="22"/>
          <w:szCs w:val="22"/>
        </w:rPr>
        <w:t>nio</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nya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rekommendationer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som</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speglar</w:t>
      </w:r>
      <w:proofErr w:type="spellEnd"/>
      <w:r w:rsidRPr="00223475">
        <w:rPr>
          <w:rFonts w:ascii="Calibri" w:eastAsia="Calibri" w:hAnsi="Calibri" w:cs="Calibri"/>
          <w:color w:val="363435"/>
          <w:sz w:val="22"/>
          <w:szCs w:val="22"/>
        </w:rPr>
        <w:t xml:space="preserve"> de </w:t>
      </w:r>
      <w:proofErr w:type="spellStart"/>
      <w:r w:rsidRPr="00223475">
        <w:rPr>
          <w:rFonts w:ascii="Calibri" w:eastAsia="Calibri" w:hAnsi="Calibri" w:cs="Calibri"/>
          <w:color w:val="363435"/>
          <w:sz w:val="22"/>
          <w:szCs w:val="22"/>
        </w:rPr>
        <w:t>vetenskapliga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framsteg</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som</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gjorts</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hinder </w:t>
      </w:r>
      <w:proofErr w:type="spellStart"/>
      <w:r w:rsidRPr="00223475">
        <w:rPr>
          <w:rFonts w:ascii="Calibri" w:eastAsia="Calibri" w:hAnsi="Calibri" w:cs="Calibri"/>
          <w:color w:val="363435"/>
          <w:sz w:val="22"/>
          <w:szCs w:val="22"/>
        </w:rPr>
        <w:t>som</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uppstått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för</w:t>
      </w:r>
      <w:proofErr w:type="spellEnd"/>
      <w:r w:rsidRPr="00223475">
        <w:rPr>
          <w:rFonts w:ascii="Calibri" w:eastAsia="Calibri" w:hAnsi="Calibri" w:cs="Calibri"/>
          <w:color w:val="363435"/>
          <w:sz w:val="22"/>
          <w:szCs w:val="22"/>
        </w:rPr>
        <w:t xml:space="preserve"> FH-</w:t>
      </w:r>
      <w:proofErr w:type="spellStart"/>
      <w:r w:rsidRPr="00223475">
        <w:rPr>
          <w:rFonts w:ascii="Calibri" w:eastAsia="Calibri" w:hAnsi="Calibri" w:cs="Calibri"/>
          <w:color w:val="363435"/>
          <w:sz w:val="22"/>
          <w:szCs w:val="22"/>
        </w:rPr>
        <w:t>vård</w:t>
      </w:r>
      <w:proofErr w:type="spellEnd"/>
      <w:r w:rsidRPr="00223475">
        <w:rPr>
          <w:rFonts w:ascii="Calibri" w:eastAsia="Calibri" w:hAnsi="Calibri" w:cs="Calibri"/>
          <w:color w:val="363435"/>
          <w:sz w:val="22"/>
          <w:szCs w:val="22"/>
        </w:rPr>
        <w:t xml:space="preserve"> under de </w:t>
      </w:r>
      <w:proofErr w:type="spellStart"/>
      <w:r w:rsidRPr="00223475">
        <w:rPr>
          <w:rFonts w:ascii="Calibri" w:eastAsia="Calibri" w:hAnsi="Calibri" w:cs="Calibri"/>
          <w:color w:val="363435"/>
          <w:sz w:val="22"/>
          <w:szCs w:val="22"/>
        </w:rPr>
        <w:t>senaste</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två</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decennierna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Fyrtio</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länder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deltog</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i</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detta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arbete</w:t>
      </w:r>
      <w:proofErr w:type="spellEnd"/>
      <w:r w:rsidRPr="00223475">
        <w:rPr>
          <w:rFonts w:ascii="Calibri" w:eastAsia="Calibri" w:hAnsi="Calibri" w:cs="Calibri"/>
          <w:color w:val="363435"/>
          <w:sz w:val="22"/>
          <w:szCs w:val="22"/>
        </w:rPr>
        <w:t xml:space="preserve"> vid </w:t>
      </w:r>
      <w:proofErr w:type="spellStart"/>
      <w:r w:rsidRPr="00223475">
        <w:rPr>
          <w:rFonts w:ascii="Calibri" w:eastAsia="Calibri" w:hAnsi="Calibri" w:cs="Calibri"/>
          <w:color w:val="363435"/>
          <w:sz w:val="22"/>
          <w:szCs w:val="22"/>
        </w:rPr>
        <w:t>internationella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möten</w:t>
      </w:r>
      <w:proofErr w:type="spellEnd"/>
      <w:r w:rsidRPr="00223475">
        <w:rPr>
          <w:rFonts w:ascii="Calibri" w:eastAsia="Calibri" w:hAnsi="Calibri" w:cs="Calibri"/>
          <w:color w:val="363435"/>
          <w:sz w:val="22"/>
          <w:szCs w:val="22"/>
        </w:rPr>
        <w:t xml:space="preserve"> under 2018, FH Global Summit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World Conference of Cardiology, </w:t>
      </w:r>
      <w:proofErr w:type="spellStart"/>
      <w:r w:rsidRPr="00223475">
        <w:rPr>
          <w:rFonts w:ascii="Calibri" w:eastAsia="Calibri" w:hAnsi="Calibri" w:cs="Calibri"/>
          <w:color w:val="363435"/>
          <w:sz w:val="22"/>
          <w:szCs w:val="22"/>
        </w:rPr>
        <w:t>samt</w:t>
      </w:r>
      <w:proofErr w:type="spellEnd"/>
      <w:r w:rsidRPr="00223475">
        <w:rPr>
          <w:rFonts w:ascii="Calibri" w:eastAsia="Calibri" w:hAnsi="Calibri" w:cs="Calibri"/>
          <w:color w:val="363435"/>
          <w:sz w:val="22"/>
          <w:szCs w:val="22"/>
        </w:rPr>
        <w:t xml:space="preserve"> via </w:t>
      </w:r>
      <w:proofErr w:type="spellStart"/>
      <w:r w:rsidRPr="00223475">
        <w:rPr>
          <w:rFonts w:ascii="Calibri" w:eastAsia="Calibri" w:hAnsi="Calibri" w:cs="Calibri"/>
          <w:color w:val="363435"/>
          <w:sz w:val="22"/>
          <w:szCs w:val="22"/>
        </w:rPr>
        <w:t>internetkommunikation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formulerade</w:t>
      </w:r>
      <w:proofErr w:type="spellEnd"/>
      <w:r w:rsidRPr="00223475">
        <w:rPr>
          <w:rFonts w:ascii="Calibri" w:eastAsia="Calibri" w:hAnsi="Calibri" w:cs="Calibri"/>
          <w:color w:val="363435"/>
          <w:sz w:val="22"/>
          <w:szCs w:val="22"/>
        </w:rPr>
        <w:t xml:space="preserve"> de </w:t>
      </w:r>
      <w:proofErr w:type="spellStart"/>
      <w:r w:rsidRPr="00223475">
        <w:rPr>
          <w:rFonts w:ascii="Calibri" w:eastAsia="Calibri" w:hAnsi="Calibri" w:cs="Calibri"/>
          <w:color w:val="363435"/>
          <w:sz w:val="22"/>
          <w:szCs w:val="22"/>
        </w:rPr>
        <w:t>rekommendationer</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som</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anges</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nedan</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Målet</w:t>
      </w:r>
      <w:proofErr w:type="spellEnd"/>
      <w:r w:rsidRPr="00223475">
        <w:rPr>
          <w:rFonts w:ascii="Calibri" w:eastAsia="Calibri" w:hAnsi="Calibri" w:cs="Calibri"/>
          <w:color w:val="363435"/>
          <w:sz w:val="22"/>
          <w:szCs w:val="22"/>
        </w:rPr>
        <w:t xml:space="preserve"> var </w:t>
      </w:r>
      <w:proofErr w:type="spellStart"/>
      <w:r w:rsidRPr="00223475">
        <w:rPr>
          <w:rFonts w:ascii="Calibri" w:eastAsia="Calibri" w:hAnsi="Calibri" w:cs="Calibri"/>
          <w:color w:val="363435"/>
          <w:sz w:val="22"/>
          <w:szCs w:val="22"/>
        </w:rPr>
        <w:t>att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skapa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ett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dokument</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som</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skulle</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kunna</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användas</w:t>
      </w:r>
      <w:proofErr w:type="spellEnd"/>
      <w:r w:rsidRPr="00223475">
        <w:rPr>
          <w:rFonts w:ascii="Calibri" w:eastAsia="Calibri" w:hAnsi="Calibri" w:cs="Calibri"/>
          <w:color w:val="363435"/>
          <w:sz w:val="22"/>
          <w:szCs w:val="22"/>
        </w:rPr>
        <w:t xml:space="preserve"> av </w:t>
      </w:r>
      <w:proofErr w:type="spellStart"/>
      <w:r w:rsidRPr="00223475">
        <w:rPr>
          <w:rFonts w:ascii="Calibri" w:eastAsia="Calibri" w:hAnsi="Calibri" w:cs="Calibri"/>
          <w:color w:val="363435"/>
          <w:sz w:val="22"/>
          <w:szCs w:val="22"/>
        </w:rPr>
        <w:t>hög</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medel</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och</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låginkomstländer</w:t>
      </w:r>
      <w:proofErr w:type="spellEnd"/>
      <w:r w:rsidRPr="00223475">
        <w:rPr>
          <w:rFonts w:ascii="Calibri" w:eastAsia="Calibri" w:hAnsi="Calibri" w:cs="Calibri"/>
          <w:color w:val="363435"/>
          <w:sz w:val="22"/>
          <w:szCs w:val="22"/>
        </w:rPr>
        <w:t xml:space="preserve"> runt om </w:t>
      </w:r>
      <w:proofErr w:type="spellStart"/>
      <w:r w:rsidRPr="00223475">
        <w:rPr>
          <w:rFonts w:ascii="Calibri" w:eastAsia="Calibri" w:hAnsi="Calibri" w:cs="Calibri"/>
          <w:color w:val="363435"/>
          <w:sz w:val="22"/>
          <w:szCs w:val="22"/>
        </w:rPr>
        <w:t>i</w:t>
      </w:r>
      <w:proofErr w:type="spellEnd"/>
      <w:r w:rsidRPr="00223475">
        <w:rPr>
          <w:rFonts w:ascii="Calibri" w:eastAsia="Calibri" w:hAnsi="Calibri" w:cs="Calibri"/>
          <w:color w:val="363435"/>
          <w:sz w:val="22"/>
          <w:szCs w:val="22"/>
        </w:rPr>
        <w:t xml:space="preserve"> </w:t>
      </w:r>
      <w:proofErr w:type="spellStart"/>
      <w:r w:rsidRPr="00223475">
        <w:rPr>
          <w:rFonts w:ascii="Calibri" w:eastAsia="Calibri" w:hAnsi="Calibri" w:cs="Calibri"/>
          <w:color w:val="363435"/>
          <w:sz w:val="22"/>
          <w:szCs w:val="22"/>
        </w:rPr>
        <w:t>världe</w:t>
      </w:r>
      <w:r>
        <w:rPr>
          <w:rFonts w:ascii="Calibri" w:eastAsia="Calibri" w:hAnsi="Calibri" w:cs="Calibri"/>
          <w:color w:val="363435"/>
          <w:sz w:val="22"/>
          <w:szCs w:val="22"/>
        </w:rPr>
        <w:t>n</w:t>
      </w:r>
      <w:proofErr w:type="spellEnd"/>
      <w:r>
        <w:rPr>
          <w:rFonts w:ascii="Calibri" w:eastAsia="Calibri" w:hAnsi="Calibri" w:cs="Calibri"/>
          <w:color w:val="363435"/>
          <w:sz w:val="22"/>
          <w:szCs w:val="22"/>
        </w:rPr>
        <w:t xml:space="preserve"> </w:t>
      </w:r>
      <w:proofErr w:type="spellStart"/>
      <w:r>
        <w:rPr>
          <w:rFonts w:ascii="Calibri" w:eastAsia="Calibri" w:hAnsi="Calibri" w:cs="Calibri"/>
          <w:color w:val="363435"/>
          <w:sz w:val="22"/>
          <w:szCs w:val="22"/>
        </w:rPr>
        <w:t>för</w:t>
      </w:r>
      <w:proofErr w:type="spellEnd"/>
      <w:r>
        <w:rPr>
          <w:rFonts w:ascii="Calibri" w:eastAsia="Calibri" w:hAnsi="Calibri" w:cs="Calibri"/>
          <w:color w:val="363435"/>
          <w:sz w:val="22"/>
          <w:szCs w:val="22"/>
        </w:rPr>
        <w:t xml:space="preserve"> </w:t>
      </w:r>
      <w:proofErr w:type="spellStart"/>
      <w:r>
        <w:rPr>
          <w:rFonts w:ascii="Calibri" w:eastAsia="Calibri" w:hAnsi="Calibri" w:cs="Calibri"/>
          <w:color w:val="363435"/>
          <w:sz w:val="22"/>
          <w:szCs w:val="22"/>
        </w:rPr>
        <w:t>att</w:t>
      </w:r>
      <w:proofErr w:type="spellEnd"/>
      <w:r>
        <w:rPr>
          <w:rFonts w:ascii="Calibri" w:eastAsia="Calibri" w:hAnsi="Calibri" w:cs="Calibri"/>
          <w:color w:val="363435"/>
          <w:sz w:val="22"/>
          <w:szCs w:val="22"/>
        </w:rPr>
        <w:t xml:space="preserve"> </w:t>
      </w:r>
      <w:proofErr w:type="spellStart"/>
      <w:r>
        <w:rPr>
          <w:rFonts w:ascii="Calibri" w:eastAsia="Calibri" w:hAnsi="Calibri" w:cs="Calibri"/>
          <w:color w:val="363435"/>
          <w:sz w:val="22"/>
          <w:szCs w:val="22"/>
        </w:rPr>
        <w:t>förbättra</w:t>
      </w:r>
      <w:proofErr w:type="spellEnd"/>
      <w:r>
        <w:rPr>
          <w:rFonts w:ascii="Calibri" w:eastAsia="Calibri" w:hAnsi="Calibri" w:cs="Calibri"/>
          <w:color w:val="363435"/>
          <w:sz w:val="22"/>
          <w:szCs w:val="22"/>
        </w:rPr>
        <w:t xml:space="preserve"> FH-vård.</w:t>
      </w:r>
      <w:r w:rsidR="005C6D69" w:rsidRPr="00DA7C8F">
        <w:rPr>
          <w:rFonts w:ascii="Calibri" w:eastAsia="Calibri" w:hAnsi="Calibri" w:cs="Calibri"/>
          <w:color w:val="363435"/>
          <w:sz w:val="22"/>
          <w:szCs w:val="22"/>
          <w:vertAlign w:val="superscript"/>
        </w:rPr>
        <w:t>4</w:t>
      </w:r>
    </w:p>
    <w:p w14:paraId="680945D9" w14:textId="77777777" w:rsidR="0057624D" w:rsidRPr="00A71407" w:rsidRDefault="00A57DD1" w:rsidP="008214D2">
      <w:pPr>
        <w:spacing w:before="480"/>
        <w:rPr>
          <w:color w:val="FF0000"/>
          <w:sz w:val="15"/>
          <w:szCs w:val="15"/>
        </w:rPr>
      </w:pPr>
      <w:r w:rsidRPr="00A71407">
        <w:rPr>
          <w:color w:val="FF0000"/>
          <w:sz w:val="26"/>
          <w:szCs w:val="26"/>
        </w:rPr>
        <w:t>REKOMMENDATIONER FRÅN DET GLOBALA UPPROPET TILL HANDLING</w:t>
      </w:r>
      <w:r w:rsidR="00DA7C8F" w:rsidRPr="00A71407">
        <w:rPr>
          <w:color w:val="FF0000"/>
          <w:sz w:val="26"/>
          <w:szCs w:val="26"/>
          <w:vertAlign w:val="superscript"/>
        </w:rPr>
        <w:t>4</w:t>
      </w:r>
    </w:p>
    <w:p w14:paraId="46C989D2" w14:textId="77777777" w:rsidR="0057624D" w:rsidRPr="00A57DD1" w:rsidRDefault="00A57DD1" w:rsidP="00DA7C8F">
      <w:pPr>
        <w:spacing w:before="240"/>
        <w:rPr>
          <w:rFonts w:asciiTheme="minorHAnsi" w:eastAsia="Century Gothic" w:hAnsiTheme="minorHAnsi" w:cstheme="minorHAnsi"/>
          <w:sz w:val="22"/>
          <w:szCs w:val="22"/>
          <w:lang w:val="de-DE"/>
        </w:rPr>
      </w:pPr>
      <w:r w:rsidRPr="00A57DD1">
        <w:rPr>
          <w:rFonts w:asciiTheme="minorHAnsi" w:eastAsia="Century Gothic" w:hAnsiTheme="minorHAnsi" w:cstheme="minorHAnsi"/>
          <w:b/>
          <w:i/>
          <w:color w:val="363435"/>
          <w:sz w:val="22"/>
          <w:szCs w:val="22"/>
          <w:lang w:val="de-DE"/>
        </w:rPr>
        <w:t>Eftersom FH är underdiagnostiserad och underbehandlad är den första rekommendationen att höja medvetenheten.</w:t>
      </w:r>
    </w:p>
    <w:p w14:paraId="3CB91E06" w14:textId="77777777" w:rsidR="0057624D" w:rsidRPr="00A57DD1" w:rsidRDefault="00A57DD1" w:rsidP="00DA7C8F">
      <w:pPr>
        <w:spacing w:before="240"/>
        <w:rPr>
          <w:sz w:val="24"/>
          <w:szCs w:val="24"/>
          <w:lang w:val="de-DE"/>
        </w:rPr>
      </w:pPr>
      <w:r w:rsidRPr="00A57DD1">
        <w:rPr>
          <w:color w:val="DC3639"/>
          <w:sz w:val="24"/>
          <w:szCs w:val="24"/>
          <w:lang w:val="de-DE"/>
        </w:rPr>
        <w:t>Medvetenhet</w:t>
      </w:r>
    </w:p>
    <w:p w14:paraId="24C192C4" w14:textId="77777777" w:rsidR="0057624D" w:rsidRPr="00A57DD1" w:rsidRDefault="00A57DD1" w:rsidP="00A57DD1">
      <w:pPr>
        <w:spacing w:before="120"/>
        <w:rPr>
          <w:rFonts w:ascii="Calibri" w:eastAsia="Calibri" w:hAnsi="Calibri" w:cs="Calibri"/>
          <w:sz w:val="22"/>
          <w:szCs w:val="22"/>
          <w:lang w:val="de-DE"/>
        </w:rPr>
      </w:pPr>
      <w:r w:rsidRPr="00A57DD1">
        <w:rPr>
          <w:rFonts w:ascii="Calibri" w:eastAsia="Calibri" w:hAnsi="Calibri" w:cs="Calibri"/>
          <w:color w:val="363435"/>
          <w:sz w:val="22"/>
          <w:szCs w:val="22"/>
          <w:lang w:val="de-DE"/>
        </w:rPr>
        <w:t>Medvetenheten bör höjas avseende vikten av FH och svår hyperkolesterolemi som ett globalt folkhälsoproblem. Utan allmän medvetenhet om behovet av identifiering och behandling tidigt i livet kan risken för aterosklerotisk hjärt- och kärlsjukdom inte minskas för de uppskattningsvis 34 miljoner drabbade världen över. Medvetenheten bör höjas inom många olika grupper, inklusive allmänheten, utbildningsinstitutioner (både offentliga och medicinska), det allmänna medicinska samfundet (inklusive primärvård och specialistvård) samt hälso- och sjukvårdssystem. Den årliga FH Awareness Day är den 24 september.</w:t>
      </w:r>
    </w:p>
    <w:p w14:paraId="312820BA" w14:textId="77777777" w:rsidR="0057624D" w:rsidRPr="00A57DD1" w:rsidRDefault="00A57DD1" w:rsidP="008214D2">
      <w:pPr>
        <w:spacing w:before="300"/>
        <w:rPr>
          <w:rFonts w:asciiTheme="minorHAnsi" w:eastAsia="Century Gothic" w:hAnsiTheme="minorHAnsi" w:cstheme="minorHAnsi"/>
          <w:sz w:val="22"/>
          <w:szCs w:val="22"/>
          <w:lang w:val="de-DE"/>
        </w:rPr>
      </w:pPr>
      <w:r w:rsidRPr="00A57DD1">
        <w:rPr>
          <w:rFonts w:asciiTheme="minorHAnsi" w:eastAsia="Century Gothic" w:hAnsiTheme="minorHAnsi" w:cstheme="minorHAnsi"/>
          <w:b/>
          <w:i/>
          <w:color w:val="363435"/>
          <w:sz w:val="22"/>
          <w:szCs w:val="22"/>
          <w:lang w:val="de-DE"/>
        </w:rPr>
        <w:t>För att förbättra FH-vården måste kunniga förkämpar leda insatserna. Många opinionsbildande organisationer uppfyller den rollen tillsammans med patienter och vetenskapliga experter.</w:t>
      </w:r>
    </w:p>
    <w:p w14:paraId="6B7C49E6" w14:textId="77777777" w:rsidR="0057624D" w:rsidRPr="00A57DD1" w:rsidRDefault="00A57DD1" w:rsidP="00DA7C8F">
      <w:pPr>
        <w:spacing w:before="240"/>
        <w:rPr>
          <w:sz w:val="24"/>
          <w:szCs w:val="24"/>
          <w:lang w:val="de-DE"/>
        </w:rPr>
      </w:pPr>
      <w:r w:rsidRPr="00A57DD1">
        <w:rPr>
          <w:color w:val="DC3639"/>
          <w:sz w:val="24"/>
          <w:szCs w:val="24"/>
          <w:lang w:val="de-DE"/>
        </w:rPr>
        <w:t>Opinionsbildning</w:t>
      </w:r>
    </w:p>
    <w:p w14:paraId="1A2BDD97" w14:textId="77777777" w:rsidR="0057624D" w:rsidRPr="00A57DD1" w:rsidRDefault="00A57DD1" w:rsidP="00DA7C8F">
      <w:pPr>
        <w:spacing w:before="120"/>
        <w:rPr>
          <w:rFonts w:ascii="Calibri" w:eastAsia="Calibri" w:hAnsi="Calibri" w:cs="Calibri"/>
          <w:sz w:val="22"/>
          <w:szCs w:val="22"/>
          <w:lang w:val="de-DE"/>
        </w:rPr>
      </w:pPr>
      <w:r w:rsidRPr="00A57DD1">
        <w:rPr>
          <w:rFonts w:ascii="Calibri" w:eastAsia="Calibri" w:hAnsi="Calibri" w:cs="Calibri"/>
          <w:color w:val="363435"/>
          <w:sz w:val="22"/>
          <w:szCs w:val="22"/>
          <w:lang w:val="de-DE"/>
        </w:rPr>
        <w:t>Etablering av landsspecifika/regionala opinionsbildande organisationer, som fokuserar på implementeringen av rekommendationerna nedan, är av yttersta vikt. Organisationerna bör utgöras av ett samarbete mellan patienter, läkare och annan sjukvårdspersonal som behövs i FH-vården. Organisationerna bör tillhandahålla utbildning och ge patienter stöd för att få läkarvård. Det bör utvecklas en specifik verktygslåda för respektive land för att underlätta en grundläggande förståelse för hur man skapar en opinionsbildande organisation i syfte att: förstå avgörande faktorer för statlig hälso- och sjukvårdspolicy, utvärderingsprocessen för hälsoteknik och bestämmelser för lobbymyndigheter samt skapa opinionsbildning (inklusive mot genetisk diskriminering), kommunicera och sprida information samt andra grundläggande principer oberoende av inkomstnivåer.</w:t>
      </w:r>
    </w:p>
    <w:p w14:paraId="1FE0A606" w14:textId="77777777" w:rsidR="0057624D" w:rsidRPr="00A57DD1" w:rsidRDefault="00A57DD1" w:rsidP="008214D2">
      <w:pPr>
        <w:spacing w:before="300"/>
        <w:rPr>
          <w:rFonts w:asciiTheme="minorHAnsi" w:eastAsia="Century Gothic" w:hAnsiTheme="minorHAnsi" w:cstheme="minorHAnsi"/>
          <w:sz w:val="22"/>
          <w:szCs w:val="22"/>
          <w:lang w:val="de-DE"/>
        </w:rPr>
      </w:pPr>
      <w:r w:rsidRPr="00A57DD1">
        <w:rPr>
          <w:rFonts w:asciiTheme="minorHAnsi" w:eastAsia="Century Gothic" w:hAnsiTheme="minorHAnsi" w:cstheme="minorHAnsi"/>
          <w:b/>
          <w:i/>
          <w:color w:val="363435"/>
          <w:sz w:val="22"/>
          <w:szCs w:val="22"/>
          <w:lang w:val="de-DE"/>
        </w:rPr>
        <w:t>Framgångsrika modeller för FH-identifiering, inklusive screening för upptäckt av nya fall, användning av antingen genetiska tester eller kliniska kriterier för diagnos, finns redan och kan implementeras.</w:t>
      </w:r>
    </w:p>
    <w:p w14:paraId="084E088D" w14:textId="77777777" w:rsidR="0057624D" w:rsidRPr="00B22B99" w:rsidRDefault="00A57DD1" w:rsidP="008214D2">
      <w:pPr>
        <w:spacing w:before="240"/>
        <w:rPr>
          <w:sz w:val="24"/>
          <w:szCs w:val="24"/>
        </w:rPr>
      </w:pPr>
      <w:r w:rsidRPr="00A57DD1">
        <w:rPr>
          <w:color w:val="DC3639"/>
          <w:sz w:val="24"/>
          <w:szCs w:val="24"/>
        </w:rPr>
        <w:t xml:space="preserve">Screening, </w:t>
      </w:r>
      <w:proofErr w:type="spellStart"/>
      <w:r w:rsidRPr="00A57DD1">
        <w:rPr>
          <w:color w:val="DC3639"/>
          <w:sz w:val="24"/>
          <w:szCs w:val="24"/>
        </w:rPr>
        <w:t>testning</w:t>
      </w:r>
      <w:proofErr w:type="spellEnd"/>
      <w:r w:rsidRPr="00A57DD1">
        <w:rPr>
          <w:color w:val="DC3639"/>
          <w:sz w:val="24"/>
          <w:szCs w:val="24"/>
        </w:rPr>
        <w:t xml:space="preserve"> </w:t>
      </w:r>
      <w:proofErr w:type="spellStart"/>
      <w:r w:rsidRPr="00A57DD1">
        <w:rPr>
          <w:color w:val="DC3639"/>
          <w:sz w:val="24"/>
          <w:szCs w:val="24"/>
        </w:rPr>
        <w:t>och</w:t>
      </w:r>
      <w:proofErr w:type="spellEnd"/>
      <w:r w:rsidRPr="00A57DD1">
        <w:rPr>
          <w:color w:val="DC3639"/>
          <w:sz w:val="24"/>
          <w:szCs w:val="24"/>
        </w:rPr>
        <w:t xml:space="preserve"> </w:t>
      </w:r>
      <w:proofErr w:type="spellStart"/>
      <w:r w:rsidRPr="00A57DD1">
        <w:rPr>
          <w:color w:val="DC3639"/>
          <w:sz w:val="24"/>
          <w:szCs w:val="24"/>
        </w:rPr>
        <w:t>diagnos</w:t>
      </w:r>
      <w:proofErr w:type="spellEnd"/>
    </w:p>
    <w:p w14:paraId="34AAD0EE" w14:textId="77777777" w:rsidR="0057624D" w:rsidRPr="00A57DD1" w:rsidRDefault="00A57DD1" w:rsidP="00DA7C8F">
      <w:pPr>
        <w:spacing w:before="120"/>
        <w:rPr>
          <w:rFonts w:ascii="Calibri" w:eastAsia="Calibri" w:hAnsi="Calibri" w:cs="Calibri"/>
          <w:sz w:val="22"/>
          <w:szCs w:val="22"/>
          <w:lang w:val="de-DE"/>
        </w:rPr>
      </w:pPr>
      <w:r w:rsidRPr="00A57DD1">
        <w:rPr>
          <w:rFonts w:ascii="Calibri" w:eastAsia="Calibri" w:hAnsi="Calibri" w:cs="Calibri"/>
          <w:color w:val="363435"/>
          <w:sz w:val="22"/>
          <w:szCs w:val="22"/>
        </w:rPr>
        <w:t xml:space="preserve">Screening </w:t>
      </w:r>
      <w:proofErr w:type="spellStart"/>
      <w:r w:rsidRPr="00A57DD1">
        <w:rPr>
          <w:rFonts w:ascii="Calibri" w:eastAsia="Calibri" w:hAnsi="Calibri" w:cs="Calibri"/>
          <w:color w:val="363435"/>
          <w:sz w:val="22"/>
          <w:szCs w:val="22"/>
        </w:rPr>
        <w:t>för</w:t>
      </w:r>
      <w:proofErr w:type="spellEnd"/>
      <w:r w:rsidRPr="00A57DD1">
        <w:rPr>
          <w:rFonts w:ascii="Calibri" w:eastAsia="Calibri" w:hAnsi="Calibri" w:cs="Calibri"/>
          <w:color w:val="363435"/>
          <w:sz w:val="22"/>
          <w:szCs w:val="22"/>
        </w:rPr>
        <w:t xml:space="preserve"> FH ska </w:t>
      </w:r>
      <w:proofErr w:type="spellStart"/>
      <w:r w:rsidRPr="00A57DD1">
        <w:rPr>
          <w:rFonts w:ascii="Calibri" w:eastAsia="Calibri" w:hAnsi="Calibri" w:cs="Calibri"/>
          <w:color w:val="363435"/>
          <w:sz w:val="22"/>
          <w:szCs w:val="22"/>
        </w:rPr>
        <w:t>utföras</w:t>
      </w:r>
      <w:proofErr w:type="spellEnd"/>
      <w:r w:rsidRPr="00A57DD1">
        <w:rPr>
          <w:rFonts w:ascii="Calibri" w:eastAsia="Calibri" w:hAnsi="Calibri" w:cs="Calibri"/>
          <w:color w:val="363435"/>
          <w:sz w:val="22"/>
          <w:szCs w:val="22"/>
        </w:rPr>
        <w:t xml:space="preserve"> </w:t>
      </w:r>
      <w:proofErr w:type="spellStart"/>
      <w:r w:rsidRPr="00A57DD1">
        <w:rPr>
          <w:rFonts w:ascii="Calibri" w:eastAsia="Calibri" w:hAnsi="Calibri" w:cs="Calibri"/>
          <w:color w:val="363435"/>
          <w:sz w:val="22"/>
          <w:szCs w:val="22"/>
        </w:rPr>
        <w:t>i</w:t>
      </w:r>
      <w:proofErr w:type="spellEnd"/>
      <w:r w:rsidRPr="00A57DD1">
        <w:rPr>
          <w:rFonts w:ascii="Calibri" w:eastAsia="Calibri" w:hAnsi="Calibri" w:cs="Calibri"/>
          <w:color w:val="363435"/>
          <w:sz w:val="22"/>
          <w:szCs w:val="22"/>
        </w:rPr>
        <w:t xml:space="preserve"> </w:t>
      </w:r>
      <w:proofErr w:type="spellStart"/>
      <w:r w:rsidRPr="00A57DD1">
        <w:rPr>
          <w:rFonts w:ascii="Calibri" w:eastAsia="Calibri" w:hAnsi="Calibri" w:cs="Calibri"/>
          <w:color w:val="363435"/>
          <w:sz w:val="22"/>
          <w:szCs w:val="22"/>
        </w:rPr>
        <w:t>enlighet</w:t>
      </w:r>
      <w:proofErr w:type="spellEnd"/>
      <w:r w:rsidRPr="00A57DD1">
        <w:rPr>
          <w:rFonts w:ascii="Calibri" w:eastAsia="Calibri" w:hAnsi="Calibri" w:cs="Calibri"/>
          <w:color w:val="363435"/>
          <w:sz w:val="22"/>
          <w:szCs w:val="22"/>
        </w:rPr>
        <w:t xml:space="preserve"> med </w:t>
      </w:r>
      <w:proofErr w:type="spellStart"/>
      <w:r w:rsidRPr="00A57DD1">
        <w:rPr>
          <w:rFonts w:ascii="Calibri" w:eastAsia="Calibri" w:hAnsi="Calibri" w:cs="Calibri"/>
          <w:color w:val="363435"/>
          <w:sz w:val="22"/>
          <w:szCs w:val="22"/>
        </w:rPr>
        <w:t>varje</w:t>
      </w:r>
      <w:proofErr w:type="spellEnd"/>
      <w:r w:rsidRPr="00A57DD1">
        <w:rPr>
          <w:rFonts w:ascii="Calibri" w:eastAsia="Calibri" w:hAnsi="Calibri" w:cs="Calibri"/>
          <w:color w:val="363435"/>
          <w:sz w:val="22"/>
          <w:szCs w:val="22"/>
        </w:rPr>
        <w:t xml:space="preserve"> lands </w:t>
      </w:r>
      <w:proofErr w:type="spellStart"/>
      <w:r w:rsidRPr="00A57DD1">
        <w:rPr>
          <w:rFonts w:ascii="Calibri" w:eastAsia="Calibri" w:hAnsi="Calibri" w:cs="Calibri"/>
          <w:color w:val="363435"/>
          <w:sz w:val="22"/>
          <w:szCs w:val="22"/>
        </w:rPr>
        <w:t>specifika</w:t>
      </w:r>
      <w:proofErr w:type="spellEnd"/>
      <w:r w:rsidRPr="00A57DD1">
        <w:rPr>
          <w:rFonts w:ascii="Calibri" w:eastAsia="Calibri" w:hAnsi="Calibri" w:cs="Calibri"/>
          <w:color w:val="363435"/>
          <w:sz w:val="22"/>
          <w:szCs w:val="22"/>
        </w:rPr>
        <w:t xml:space="preserve"> </w:t>
      </w:r>
      <w:proofErr w:type="spellStart"/>
      <w:r w:rsidRPr="00A57DD1">
        <w:rPr>
          <w:rFonts w:ascii="Calibri" w:eastAsia="Calibri" w:hAnsi="Calibri" w:cs="Calibri"/>
          <w:color w:val="363435"/>
          <w:sz w:val="22"/>
          <w:szCs w:val="22"/>
        </w:rPr>
        <w:t>omständigheter</w:t>
      </w:r>
      <w:proofErr w:type="spellEnd"/>
      <w:r w:rsidRPr="00A57DD1">
        <w:rPr>
          <w:rFonts w:ascii="Calibri" w:eastAsia="Calibri" w:hAnsi="Calibri" w:cs="Calibri"/>
          <w:color w:val="363435"/>
          <w:sz w:val="22"/>
          <w:szCs w:val="22"/>
        </w:rPr>
        <w:t xml:space="preserve"> </w:t>
      </w:r>
      <w:proofErr w:type="spellStart"/>
      <w:r w:rsidRPr="00A57DD1">
        <w:rPr>
          <w:rFonts w:ascii="Calibri" w:eastAsia="Calibri" w:hAnsi="Calibri" w:cs="Calibri"/>
          <w:color w:val="363435"/>
          <w:sz w:val="22"/>
          <w:szCs w:val="22"/>
        </w:rPr>
        <w:t>och</w:t>
      </w:r>
      <w:proofErr w:type="spellEnd"/>
      <w:r w:rsidRPr="00A57DD1">
        <w:rPr>
          <w:rFonts w:ascii="Calibri" w:eastAsia="Calibri" w:hAnsi="Calibri" w:cs="Calibri"/>
          <w:color w:val="363435"/>
          <w:sz w:val="22"/>
          <w:szCs w:val="22"/>
        </w:rPr>
        <w:t xml:space="preserve"> </w:t>
      </w:r>
      <w:proofErr w:type="spellStart"/>
      <w:r w:rsidRPr="00A57DD1">
        <w:rPr>
          <w:rFonts w:ascii="Calibri" w:eastAsia="Calibri" w:hAnsi="Calibri" w:cs="Calibri"/>
          <w:color w:val="363435"/>
          <w:sz w:val="22"/>
          <w:szCs w:val="22"/>
        </w:rPr>
        <w:t>riktlinjer</w:t>
      </w:r>
      <w:proofErr w:type="spellEnd"/>
      <w:r w:rsidRPr="00A57DD1">
        <w:rPr>
          <w:rFonts w:ascii="Calibri" w:eastAsia="Calibri" w:hAnsi="Calibri" w:cs="Calibri"/>
          <w:color w:val="363435"/>
          <w:sz w:val="22"/>
          <w:szCs w:val="22"/>
        </w:rPr>
        <w:t xml:space="preserve">. </w:t>
      </w:r>
      <w:r w:rsidRPr="00A57DD1">
        <w:rPr>
          <w:rFonts w:ascii="Calibri" w:eastAsia="Calibri" w:hAnsi="Calibri" w:cs="Calibri"/>
          <w:color w:val="363435"/>
          <w:sz w:val="22"/>
          <w:szCs w:val="22"/>
          <w:lang w:val="de-DE"/>
        </w:rPr>
        <w:t xml:space="preserve">Screening kan baseras på kolesterolnivåer (med gränsvärden anpassade till landet/målpopulationen) eller positiva </w:t>
      </w:r>
      <w:r w:rsidRPr="00A57DD1">
        <w:rPr>
          <w:rFonts w:ascii="Calibri" w:eastAsia="Calibri" w:hAnsi="Calibri" w:cs="Calibri"/>
          <w:color w:val="363435"/>
          <w:sz w:val="22"/>
          <w:szCs w:val="22"/>
          <w:lang w:val="de-DE"/>
        </w:rPr>
        <w:lastRenderedPageBreak/>
        <w:t>genetiska tester för en funktionsdefekt hos LDL-receptorer. En kombination av allmän screening av barn och föräldrar samt kaskadtestning av första- och andragradssläktingar till indexfall är mer effektiv. Eftersom många med FH uppfyller fenotypiska kriterier kan dessa användas som ett första steg för omfattande screeningprogram och för att identifiera personer som kan ha störst nytta av genetisk testning där resurserna är begränsade. Resurser för screening och diagnos under hela livet och riskstratifiering med början i barndomen ska finnas tillgängliga på en rättvis basis, med hänsyn till barnets bästa, på samma sätt som för andra genetiska tillstånd.</w:t>
      </w:r>
    </w:p>
    <w:p w14:paraId="181E0DC9" w14:textId="77777777" w:rsidR="0057624D" w:rsidRPr="002E0C75" w:rsidRDefault="00A57DD1" w:rsidP="00DA7C8F">
      <w:pPr>
        <w:spacing w:before="480"/>
        <w:rPr>
          <w:rFonts w:asciiTheme="minorHAnsi" w:eastAsia="Century Gothic" w:hAnsiTheme="minorHAnsi" w:cstheme="minorHAnsi"/>
          <w:b/>
          <w:i/>
          <w:color w:val="363435"/>
          <w:sz w:val="22"/>
          <w:szCs w:val="22"/>
          <w:lang w:val="de-DE"/>
        </w:rPr>
      </w:pPr>
      <w:r w:rsidRPr="00A57DD1">
        <w:rPr>
          <w:rFonts w:asciiTheme="minorHAnsi" w:eastAsia="Century Gothic" w:hAnsiTheme="minorHAnsi" w:cstheme="minorHAnsi"/>
          <w:b/>
          <w:i/>
          <w:color w:val="363435"/>
          <w:sz w:val="22"/>
          <w:szCs w:val="22"/>
          <w:lang w:val="de-DE"/>
        </w:rPr>
        <w:t xml:space="preserve">Målen för behandling av FH är evidensbaserade och ingår i riktlinjer för förebyggande av hjärt- och kärlsjukdomar världen över. </w:t>
      </w:r>
      <w:r w:rsidRPr="002E0C75">
        <w:rPr>
          <w:rFonts w:asciiTheme="minorHAnsi" w:eastAsia="Century Gothic" w:hAnsiTheme="minorHAnsi" w:cstheme="minorHAnsi"/>
          <w:b/>
          <w:i/>
          <w:color w:val="363435"/>
          <w:sz w:val="22"/>
          <w:szCs w:val="22"/>
          <w:lang w:val="de-DE"/>
        </w:rPr>
        <w:t>Dessa kan implementeras av läkare och samverkande vårdgivare.</w:t>
      </w:r>
    </w:p>
    <w:p w14:paraId="54038AE5" w14:textId="77777777" w:rsidR="0057624D" w:rsidRPr="002E0C75" w:rsidRDefault="002E0C75" w:rsidP="00DA7C8F">
      <w:pPr>
        <w:spacing w:before="240"/>
        <w:rPr>
          <w:sz w:val="24"/>
          <w:szCs w:val="24"/>
          <w:lang w:val="de-DE"/>
        </w:rPr>
      </w:pPr>
      <w:r w:rsidRPr="002E0C75">
        <w:rPr>
          <w:color w:val="DC3639"/>
          <w:sz w:val="24"/>
          <w:szCs w:val="24"/>
          <w:lang w:val="de-DE"/>
        </w:rPr>
        <w:t>Behandling</w:t>
      </w:r>
    </w:p>
    <w:p w14:paraId="26F459D8" w14:textId="77777777" w:rsidR="0057624D" w:rsidRPr="002E0C75" w:rsidRDefault="002E0C75" w:rsidP="00DA7C8F">
      <w:pPr>
        <w:spacing w:before="120"/>
        <w:rPr>
          <w:rFonts w:ascii="Calibri" w:eastAsia="Calibri" w:hAnsi="Calibri" w:cs="Calibri"/>
          <w:sz w:val="22"/>
          <w:szCs w:val="22"/>
          <w:lang w:val="de-DE"/>
        </w:rPr>
      </w:pPr>
      <w:r w:rsidRPr="002E0C75">
        <w:rPr>
          <w:rFonts w:ascii="Calibri" w:eastAsia="Calibri" w:hAnsi="Calibri" w:cs="Calibri"/>
          <w:color w:val="363435"/>
          <w:sz w:val="22"/>
          <w:szCs w:val="22"/>
          <w:lang w:val="de-DE"/>
        </w:rPr>
        <w:t>Behandling av FH för att förhindra prematur aterosklerotisk hjärt- och kärlsjukdom bör vara personcentrerad, lättillgänglig och prisvärd. Helst bör behandlingen inledas i barndomen och fortsätta under hela livet.</w:t>
      </w:r>
    </w:p>
    <w:p w14:paraId="07278778" w14:textId="77777777" w:rsidR="0057624D" w:rsidRPr="008214D2" w:rsidRDefault="002E0C75" w:rsidP="00DA7C8F">
      <w:pPr>
        <w:spacing w:before="480"/>
        <w:rPr>
          <w:rFonts w:asciiTheme="minorHAnsi" w:eastAsia="Century Gothic" w:hAnsiTheme="minorHAnsi" w:cstheme="minorHAnsi"/>
          <w:b/>
          <w:i/>
          <w:color w:val="363435"/>
          <w:sz w:val="22"/>
          <w:szCs w:val="22"/>
          <w:lang w:val="de-DE"/>
        </w:rPr>
      </w:pPr>
      <w:r w:rsidRPr="002E0C75">
        <w:rPr>
          <w:rFonts w:asciiTheme="minorHAnsi" w:eastAsia="Century Gothic" w:hAnsiTheme="minorHAnsi" w:cstheme="minorHAnsi"/>
          <w:b/>
          <w:i/>
          <w:color w:val="363435"/>
          <w:sz w:val="22"/>
          <w:szCs w:val="22"/>
          <w:lang w:val="de-DE"/>
        </w:rPr>
        <w:t xml:space="preserve">De allvarligaste formerna av FH hos vuxna med LDL-kolesterolvärden &gt; 10 mmol/L eller 400 mg/dl orsakar sjukdom och död tidigt i livet och skapar stora påfrestningar för familjer. </w:t>
      </w:r>
      <w:r w:rsidRPr="008214D2">
        <w:rPr>
          <w:rFonts w:asciiTheme="minorHAnsi" w:eastAsia="Century Gothic" w:hAnsiTheme="minorHAnsi" w:cstheme="minorHAnsi"/>
          <w:b/>
          <w:i/>
          <w:color w:val="363435"/>
          <w:sz w:val="22"/>
          <w:szCs w:val="22"/>
          <w:lang w:val="de-DE"/>
        </w:rPr>
        <w:t>Därför krävs unika resurser för vård av dessa patienter.</w:t>
      </w:r>
    </w:p>
    <w:p w14:paraId="1284AB76" w14:textId="77777777" w:rsidR="0057624D" w:rsidRPr="008214D2" w:rsidRDefault="008214D2" w:rsidP="00DA7C8F">
      <w:pPr>
        <w:spacing w:before="240" w:after="120"/>
        <w:rPr>
          <w:sz w:val="24"/>
          <w:szCs w:val="24"/>
          <w:lang w:val="de-DE"/>
        </w:rPr>
      </w:pPr>
      <w:r w:rsidRPr="008214D2">
        <w:rPr>
          <w:color w:val="DC3639"/>
          <w:sz w:val="24"/>
          <w:szCs w:val="24"/>
          <w:lang w:val="de-DE"/>
        </w:rPr>
        <w:t>Svår och homozygot FH</w:t>
      </w:r>
    </w:p>
    <w:p w14:paraId="06B28F6F" w14:textId="77777777" w:rsidR="0057624D" w:rsidRPr="008214D2" w:rsidRDefault="008214D2" w:rsidP="00F16FB0">
      <w:pPr>
        <w:rPr>
          <w:rFonts w:ascii="Calibri" w:eastAsia="Calibri" w:hAnsi="Calibri" w:cs="Calibri"/>
          <w:sz w:val="22"/>
          <w:szCs w:val="22"/>
          <w:lang w:val="de-DE"/>
        </w:rPr>
      </w:pPr>
      <w:r w:rsidRPr="008214D2">
        <w:rPr>
          <w:rFonts w:ascii="Calibri" w:eastAsia="Calibri" w:hAnsi="Calibri" w:cs="Calibri"/>
          <w:color w:val="363435"/>
          <w:sz w:val="22"/>
          <w:szCs w:val="22"/>
          <w:lang w:val="de-DE"/>
        </w:rPr>
        <w:t xml:space="preserve">Skapa som ett specialfall separata riktlinjer för svår och homozygot FH, definierad som antingen förekomst av LDL-kolesterol </w:t>
      </w:r>
      <w:r w:rsidR="00F16FB0" w:rsidRPr="00F16FB0">
        <w:rPr>
          <w:rFonts w:ascii="Calibri" w:eastAsia="Calibri" w:hAnsi="Calibri" w:cs="Calibri"/>
          <w:color w:val="363435"/>
          <w:sz w:val="22"/>
          <w:szCs w:val="22"/>
          <w:lang w:val="de-DE"/>
        </w:rPr>
        <w:t>≥</w:t>
      </w:r>
      <w:r w:rsidRPr="008214D2">
        <w:rPr>
          <w:rFonts w:ascii="Calibri" w:eastAsia="Calibri" w:hAnsi="Calibri" w:cs="Calibri"/>
          <w:color w:val="363435"/>
          <w:sz w:val="22"/>
          <w:szCs w:val="22"/>
          <w:lang w:val="de-DE"/>
        </w:rPr>
        <w:t xml:space="preserve"> 10 mmol/L (400 mg/dl) eller en patogen genvariant i någon av de FH-relaterade generna i två olika alleler. Riktlinjerna bör omfatta strategier för identifiering, genetisk diagnostik, differentialdiagnos och medicinsk hantering (både sekundär aterosklerotisk hjärt- och kärlsjukdom och aortaklaffsjukdom). Specialiserade centra för diagnostik och hantering av dessa personer är ett krav för optimal vård. Vård av svår och homozygot FH ska garanteras av myndigheterna.</w:t>
      </w:r>
    </w:p>
    <w:p w14:paraId="0B354655" w14:textId="77777777" w:rsidR="0057624D" w:rsidRPr="008214D2" w:rsidRDefault="008214D2" w:rsidP="00DA7C8F">
      <w:pPr>
        <w:spacing w:before="480"/>
        <w:rPr>
          <w:rFonts w:asciiTheme="minorHAnsi" w:eastAsia="Century Gothic" w:hAnsiTheme="minorHAnsi" w:cstheme="minorHAnsi"/>
          <w:b/>
          <w:i/>
          <w:color w:val="363435"/>
          <w:sz w:val="22"/>
          <w:szCs w:val="22"/>
          <w:lang w:val="de-DE"/>
        </w:rPr>
      </w:pPr>
      <w:r w:rsidRPr="008214D2">
        <w:rPr>
          <w:rFonts w:asciiTheme="minorHAnsi" w:eastAsia="Century Gothic" w:hAnsiTheme="minorHAnsi" w:cstheme="minorHAnsi"/>
          <w:b/>
          <w:i/>
          <w:color w:val="363435"/>
          <w:sz w:val="22"/>
          <w:szCs w:val="22"/>
          <w:lang w:val="de-DE"/>
        </w:rPr>
        <w:t>Eftersom FH är ett genetiskt tillstånd som påverkar alla generationer och orsakar olika utmaningar vid olika tidpunkter i livet, bör vård vara organiserad genom hela livet.</w:t>
      </w:r>
    </w:p>
    <w:p w14:paraId="15D7D66A" w14:textId="77777777" w:rsidR="0057624D" w:rsidRPr="00B22B99" w:rsidRDefault="008214D2" w:rsidP="00DA7C8F">
      <w:pPr>
        <w:spacing w:before="240" w:after="120"/>
        <w:rPr>
          <w:sz w:val="24"/>
          <w:szCs w:val="24"/>
        </w:rPr>
      </w:pPr>
      <w:proofErr w:type="spellStart"/>
      <w:r w:rsidRPr="008214D2">
        <w:rPr>
          <w:color w:val="DC3639"/>
          <w:sz w:val="24"/>
          <w:szCs w:val="24"/>
        </w:rPr>
        <w:t>Familjebaserad</w:t>
      </w:r>
      <w:proofErr w:type="spellEnd"/>
      <w:r w:rsidRPr="008214D2">
        <w:rPr>
          <w:color w:val="DC3639"/>
          <w:sz w:val="24"/>
          <w:szCs w:val="24"/>
        </w:rPr>
        <w:t xml:space="preserve"> </w:t>
      </w:r>
      <w:proofErr w:type="spellStart"/>
      <w:r w:rsidRPr="008214D2">
        <w:rPr>
          <w:color w:val="DC3639"/>
          <w:sz w:val="24"/>
          <w:szCs w:val="24"/>
        </w:rPr>
        <w:t>vård</w:t>
      </w:r>
      <w:proofErr w:type="spellEnd"/>
    </w:p>
    <w:p w14:paraId="14496871" w14:textId="77777777" w:rsidR="0057624D" w:rsidRPr="008214D2" w:rsidRDefault="008214D2" w:rsidP="00B22B99">
      <w:pPr>
        <w:rPr>
          <w:rFonts w:ascii="Calibri" w:eastAsia="Calibri" w:hAnsi="Calibri" w:cs="Calibri"/>
          <w:sz w:val="22"/>
          <w:szCs w:val="22"/>
          <w:lang w:val="de-DE"/>
        </w:rPr>
      </w:pPr>
      <w:r w:rsidRPr="008214D2">
        <w:rPr>
          <w:rFonts w:ascii="Calibri" w:eastAsia="Calibri" w:hAnsi="Calibri" w:cs="Calibri"/>
          <w:color w:val="363435"/>
          <w:sz w:val="22"/>
          <w:szCs w:val="22"/>
          <w:lang w:val="de-DE"/>
        </w:rPr>
        <w:t>Utveckla en familjebaserad vårdplan med möjligheter till patientengagemang och gemensamt beslutsfattande genom hela livet. Vårdmodellen fungerar bäst genom integrering av primär- och specialistvård, screening av familjemedlemmar, genetisk rådgivning, socialt stöd, lokal hälso- och sjukvårdspersonal samt utvecklingsspecifika resurser (under barndom, graviditet, vuxenliv, hantering av sjukdomar, stödsamtal vid sorg).</w:t>
      </w:r>
    </w:p>
    <w:p w14:paraId="5F3878E9" w14:textId="77777777" w:rsidR="0057624D" w:rsidRPr="008214D2" w:rsidRDefault="008214D2" w:rsidP="008214D2">
      <w:pPr>
        <w:spacing w:before="360"/>
        <w:rPr>
          <w:rFonts w:asciiTheme="minorHAnsi" w:eastAsia="Century Gothic" w:hAnsiTheme="minorHAnsi" w:cstheme="minorHAnsi"/>
          <w:b/>
          <w:i/>
          <w:color w:val="363435"/>
          <w:sz w:val="22"/>
          <w:szCs w:val="22"/>
          <w:lang w:val="de-DE"/>
        </w:rPr>
      </w:pPr>
      <w:r w:rsidRPr="008214D2">
        <w:rPr>
          <w:rFonts w:asciiTheme="minorHAnsi" w:eastAsia="Century Gothic" w:hAnsiTheme="minorHAnsi" w:cstheme="minorHAnsi"/>
          <w:b/>
          <w:i/>
          <w:color w:val="363435"/>
          <w:sz w:val="22"/>
          <w:szCs w:val="22"/>
          <w:lang w:val="de-DE"/>
        </w:rPr>
        <w:t>FH-registren har tillhandahållit viktig information om FH:s utvecklingshistoria, inklusive information om medvetenhet, framgångsrik behandling och resultat.</w:t>
      </w:r>
    </w:p>
    <w:p w14:paraId="148375E3" w14:textId="77777777" w:rsidR="0057624D" w:rsidRPr="008214D2" w:rsidRDefault="008214D2" w:rsidP="00DA7C8F">
      <w:pPr>
        <w:spacing w:before="240" w:after="120"/>
        <w:rPr>
          <w:sz w:val="24"/>
          <w:szCs w:val="24"/>
          <w:lang w:val="de-DE"/>
        </w:rPr>
      </w:pPr>
      <w:r w:rsidRPr="008214D2">
        <w:rPr>
          <w:color w:val="DC3639"/>
          <w:sz w:val="24"/>
          <w:szCs w:val="24"/>
          <w:lang w:val="de-DE"/>
        </w:rPr>
        <w:t>Register</w:t>
      </w:r>
    </w:p>
    <w:p w14:paraId="124E46E1" w14:textId="77777777" w:rsidR="0057624D" w:rsidRPr="008214D2" w:rsidRDefault="008214D2" w:rsidP="00DA7C8F">
      <w:pPr>
        <w:rPr>
          <w:rFonts w:ascii="Calibri" w:eastAsia="Calibri" w:hAnsi="Calibri" w:cs="Calibri"/>
          <w:sz w:val="22"/>
          <w:szCs w:val="22"/>
          <w:lang w:val="de-DE"/>
        </w:rPr>
      </w:pPr>
      <w:r w:rsidRPr="008214D2">
        <w:rPr>
          <w:rFonts w:ascii="Calibri" w:eastAsia="Calibri" w:hAnsi="Calibri" w:cs="Calibri"/>
          <w:color w:val="363435"/>
          <w:sz w:val="22"/>
          <w:szCs w:val="22"/>
          <w:lang w:val="de-DE"/>
        </w:rPr>
        <w:t xml:space="preserve">Finansiera nationella och internationella FH-register för forskning för att kvantifiera aktuella arbetssätt och identifiera luckorna mellan riktlinjer och faktisk hälso- och sjukvård, för att publicera resultatstatistik </w:t>
      </w:r>
      <w:r w:rsidRPr="008214D2">
        <w:rPr>
          <w:rFonts w:ascii="Calibri" w:eastAsia="Calibri" w:hAnsi="Calibri" w:cs="Calibri"/>
          <w:color w:val="363435"/>
          <w:sz w:val="22"/>
          <w:szCs w:val="22"/>
          <w:lang w:val="de-DE"/>
        </w:rPr>
        <w:lastRenderedPageBreak/>
        <w:t>för övervakning och standardisering av vård, identifiera områden för framtida distribution av resurser, sprida och definiera bästa praxis samt underlätta FH-medvetenhet och screening. Om det är möjligt bör patientbaserade strategier övervägas, t.ex. en patientplattform för datainmatning och utbildning. Sekretess och konfidentialitet bör säkerställas av vårdgivare, patientorganisationer, personuppgiftsbiträden och informationshanterare.</w:t>
      </w:r>
    </w:p>
    <w:p w14:paraId="6001EF2B" w14:textId="77777777" w:rsidR="0057624D" w:rsidRPr="008214D2" w:rsidRDefault="008214D2" w:rsidP="00DA7C8F">
      <w:pPr>
        <w:spacing w:before="480"/>
        <w:rPr>
          <w:rFonts w:asciiTheme="minorHAnsi" w:eastAsia="Century Gothic" w:hAnsiTheme="minorHAnsi" w:cstheme="minorHAnsi"/>
          <w:b/>
          <w:i/>
          <w:color w:val="363435"/>
          <w:sz w:val="22"/>
          <w:szCs w:val="22"/>
          <w:lang w:val="de-DE"/>
        </w:rPr>
      </w:pPr>
      <w:r w:rsidRPr="008214D2">
        <w:rPr>
          <w:rFonts w:asciiTheme="minorHAnsi" w:eastAsia="Century Gothic" w:hAnsiTheme="minorHAnsi" w:cstheme="minorHAnsi"/>
          <w:b/>
          <w:i/>
          <w:color w:val="363435"/>
          <w:sz w:val="22"/>
          <w:szCs w:val="22"/>
          <w:lang w:val="de-DE"/>
        </w:rPr>
        <w:t>Kunskapen om FH måste ökas, inte bara när det gäller vetenskapliga och medicinska framsteg, utan även när det gäller att identifiera de bästa sätten att förbättra FH-vården inom de många sjukvårdssystemen runt om i världen.</w:t>
      </w:r>
    </w:p>
    <w:p w14:paraId="45411EC3" w14:textId="77777777" w:rsidR="0057624D" w:rsidRPr="008214D2" w:rsidRDefault="008214D2" w:rsidP="00DA7C8F">
      <w:pPr>
        <w:spacing w:before="240" w:after="120"/>
        <w:rPr>
          <w:sz w:val="24"/>
          <w:szCs w:val="24"/>
          <w:lang w:val="de-DE"/>
        </w:rPr>
      </w:pPr>
      <w:r w:rsidRPr="008214D2">
        <w:rPr>
          <w:color w:val="DC3639"/>
          <w:sz w:val="24"/>
          <w:szCs w:val="24"/>
          <w:lang w:val="de-DE"/>
        </w:rPr>
        <w:t>Forskning</w:t>
      </w:r>
    </w:p>
    <w:p w14:paraId="6E45E605" w14:textId="77777777" w:rsidR="0057624D" w:rsidRPr="008214D2" w:rsidRDefault="008214D2" w:rsidP="00B22B99">
      <w:pPr>
        <w:rPr>
          <w:rFonts w:ascii="Calibri" w:eastAsia="Calibri" w:hAnsi="Calibri" w:cs="Calibri"/>
          <w:sz w:val="22"/>
          <w:szCs w:val="22"/>
          <w:lang w:val="de-DE"/>
        </w:rPr>
      </w:pPr>
      <w:r w:rsidRPr="008214D2">
        <w:rPr>
          <w:rFonts w:ascii="Calibri" w:eastAsia="Calibri" w:hAnsi="Calibri" w:cs="Calibri"/>
          <w:color w:val="363435"/>
          <w:sz w:val="22"/>
          <w:szCs w:val="22"/>
          <w:lang w:val="de-DE"/>
        </w:rPr>
        <w:t>Finansiera forskning om genetiska och miljömässiga faktorer som påverkar uttrycket av ärftliga lipidrubbningar, deras utvecklingshistoria, utveckling av ateroskleros, interventioner för att stoppa ateroskleros, riskstratifiering samt nya och befintliga lipidsänkande läkemedels farmakologi, säkerhet och effektivitet.</w:t>
      </w:r>
    </w:p>
    <w:p w14:paraId="0A963D17" w14:textId="77777777" w:rsidR="0057624D" w:rsidRPr="008214D2" w:rsidRDefault="008214D2" w:rsidP="00DA7C8F">
      <w:pPr>
        <w:spacing w:before="120"/>
        <w:rPr>
          <w:rFonts w:ascii="Calibri" w:eastAsia="Calibri" w:hAnsi="Calibri" w:cs="Calibri"/>
          <w:spacing w:val="-4"/>
          <w:sz w:val="22"/>
          <w:szCs w:val="22"/>
          <w:lang w:val="de-DE"/>
        </w:rPr>
      </w:pPr>
      <w:r w:rsidRPr="008214D2">
        <w:rPr>
          <w:rFonts w:ascii="Calibri" w:eastAsia="Calibri" w:hAnsi="Calibri" w:cs="Calibri"/>
          <w:color w:val="363435"/>
          <w:spacing w:val="-4"/>
          <w:sz w:val="22"/>
          <w:szCs w:val="22"/>
          <w:lang w:val="de-DE"/>
        </w:rPr>
        <w:t>Implementeringsforskning bör finansieras för att fastställa optimala, prisvärda och godkända integrerade sjukvårdssystem som kan tillämpas på den regionala strukturen. Implementeringsforskning måste studera hälso- och sjukvårdsleverans med hjälp av befintliga evidensbaserade riktlinjer på flera nivåer: myndigheter, samhället som helhet, hälso- och sjukvårdsinfrastrukturen och vid besök inom hälso- och sjukvård.</w:t>
      </w:r>
    </w:p>
    <w:p w14:paraId="40B244CB" w14:textId="77777777" w:rsidR="0057624D" w:rsidRPr="008214D2" w:rsidRDefault="008214D2" w:rsidP="00DA7C8F">
      <w:pPr>
        <w:spacing w:before="480"/>
        <w:rPr>
          <w:rFonts w:asciiTheme="minorHAnsi" w:eastAsia="Century Gothic" w:hAnsiTheme="minorHAnsi" w:cstheme="minorHAnsi"/>
          <w:b/>
          <w:i/>
          <w:color w:val="363435"/>
          <w:sz w:val="22"/>
          <w:szCs w:val="22"/>
          <w:lang w:val="de-DE"/>
        </w:rPr>
      </w:pPr>
      <w:r w:rsidRPr="008214D2">
        <w:rPr>
          <w:rFonts w:asciiTheme="minorHAnsi" w:eastAsia="Century Gothic" w:hAnsiTheme="minorHAnsi" w:cstheme="minorHAnsi"/>
          <w:b/>
          <w:i/>
          <w:color w:val="363435"/>
          <w:sz w:val="22"/>
          <w:szCs w:val="22"/>
          <w:lang w:val="de-DE"/>
        </w:rPr>
        <w:t>FH-vården måste vara prisvärd och värdefull för alla intressenter.</w:t>
      </w:r>
    </w:p>
    <w:p w14:paraId="1205E462" w14:textId="77777777" w:rsidR="0057624D" w:rsidRPr="008214D2" w:rsidRDefault="008214D2" w:rsidP="00DA7C8F">
      <w:pPr>
        <w:spacing w:before="240" w:after="120"/>
        <w:rPr>
          <w:sz w:val="24"/>
          <w:szCs w:val="24"/>
          <w:lang w:val="de-DE"/>
        </w:rPr>
      </w:pPr>
      <w:r w:rsidRPr="008214D2">
        <w:rPr>
          <w:color w:val="DC3639"/>
          <w:sz w:val="24"/>
          <w:szCs w:val="24"/>
          <w:lang w:val="de-DE"/>
        </w:rPr>
        <w:t>Kostnad/värde</w:t>
      </w:r>
    </w:p>
    <w:p w14:paraId="071745C4" w14:textId="77777777" w:rsidR="0057624D" w:rsidRPr="008214D2" w:rsidRDefault="008214D2" w:rsidP="00B22B99">
      <w:pPr>
        <w:rPr>
          <w:rFonts w:ascii="Calibri" w:eastAsia="Calibri" w:hAnsi="Calibri" w:cs="Calibri"/>
          <w:sz w:val="22"/>
          <w:szCs w:val="22"/>
          <w:lang w:val="de-DE"/>
        </w:rPr>
      </w:pPr>
      <w:r w:rsidRPr="008214D2">
        <w:rPr>
          <w:rFonts w:ascii="Calibri" w:eastAsia="Calibri" w:hAnsi="Calibri" w:cs="Calibri"/>
          <w:color w:val="363435"/>
          <w:sz w:val="22"/>
          <w:szCs w:val="22"/>
          <w:lang w:val="de-DE"/>
        </w:rPr>
        <w:t>Förstå värdet av FH-vård, både för familjen och för samhället, inklusive längre förväntad livslängd, fler år utan funktionshinder och förlorad produktivitet. Om man överväger att använda FH-specifika hälsoekonomiska modeller (verktyg för utvärdering av hälsoteknik) för bedömning av en interventions värde, måste de vara tillräckligt flexibla för att varje land ska kunna använda dem anpassat till lokala förhållanden. Helst bör modeller användas för att beräkna värdet i kvalitetsjusterade levnadsår (QALY) eller andra godkända mätvärden. De bör anpassas efter förändringar i modellegenskaperna (t.ex. kostnader för läkemedel och testning) över tid. Modellkomponenter bör omfatta prevalens, screeningmetod (typ av test), kostnader för behandlingar inklusive händelser, och betalare. De bör möjliggöra en beskrivning av kostnadsbesparingar från förebyggande vård och identifiering av tidigare obehandlade personer från kaskadtester om sådana tillämpas.</w:t>
      </w:r>
    </w:p>
    <w:p w14:paraId="22DC3297" w14:textId="77777777" w:rsidR="0057624D" w:rsidRPr="00A71407" w:rsidRDefault="008214D2" w:rsidP="00DA7C8F">
      <w:pPr>
        <w:spacing w:before="720"/>
        <w:rPr>
          <w:color w:val="FF0000"/>
          <w:sz w:val="26"/>
          <w:szCs w:val="26"/>
          <w:lang w:val="de-DE"/>
        </w:rPr>
      </w:pPr>
      <w:r w:rsidRPr="00A71407">
        <w:rPr>
          <w:color w:val="FF0000"/>
          <w:sz w:val="26"/>
          <w:szCs w:val="26"/>
          <w:lang w:val="de-DE"/>
        </w:rPr>
        <w:t>SAMMANFATTNING</w:t>
      </w:r>
    </w:p>
    <w:p w14:paraId="748DA225" w14:textId="77777777" w:rsidR="0057624D" w:rsidRPr="008214D2" w:rsidRDefault="008214D2" w:rsidP="00DA7C8F">
      <w:pPr>
        <w:spacing w:before="240"/>
        <w:rPr>
          <w:rFonts w:ascii="Calibri" w:eastAsia="Calibri" w:hAnsi="Calibri" w:cs="Calibri"/>
          <w:sz w:val="22"/>
          <w:szCs w:val="22"/>
          <w:lang w:val="de-DE"/>
        </w:rPr>
        <w:sectPr w:rsidR="0057624D" w:rsidRPr="008214D2" w:rsidSect="00DA7C8F">
          <w:footerReference w:type="default" r:id="rId10"/>
          <w:pgSz w:w="12240" w:h="15840" w:code="1"/>
          <w:pgMar w:top="1440" w:right="1440" w:bottom="1440" w:left="1440" w:header="0" w:footer="720" w:gutter="0"/>
          <w:pgNumType w:start="1"/>
          <w:cols w:space="720"/>
        </w:sectPr>
      </w:pPr>
      <w:r w:rsidRPr="008214D2">
        <w:rPr>
          <w:rFonts w:ascii="Calibri" w:eastAsia="Calibri" w:hAnsi="Calibri" w:cs="Calibri"/>
          <w:color w:val="363435"/>
          <w:sz w:val="22"/>
          <w:szCs w:val="22"/>
          <w:lang w:val="de-DE"/>
        </w:rPr>
        <w:t>Det internationella FH-samfundet är angeläget om att genomföra det globala uppropet inom enskilda länder. Detta dokument kan användas för att utveckla mål som är specifika för varje land och mätvärden för att förbättra vården och förebygga hjärtattacker över hela världen. Tidigare har FH fungerat som modell för att förstå orsakerna till hjärtsjukdomar och utveckla förebyggande behandlingar så att många människor slipper drabbas av konsekvenserna av en hjärtattack. Om den här globala insatsen lyckas kan ett precisionsmedicinskt mål uppnås där genetiska verktyg används för att rädda liv.</w:t>
      </w:r>
    </w:p>
    <w:p w14:paraId="789256BB" w14:textId="77777777" w:rsidR="006923A9" w:rsidRPr="004C0F91" w:rsidRDefault="00E46411" w:rsidP="00E46411">
      <w:pPr>
        <w:spacing w:after="240"/>
        <w:ind w:left="187" w:hanging="187"/>
        <w:rPr>
          <w:sz w:val="24"/>
          <w:szCs w:val="24"/>
          <w:lang w:val="en-IN"/>
        </w:rPr>
      </w:pPr>
      <w:r w:rsidRPr="004C0F91">
        <w:rPr>
          <w:sz w:val="24"/>
          <w:szCs w:val="24"/>
          <w:lang w:val="en-IN"/>
        </w:rPr>
        <w:lastRenderedPageBreak/>
        <w:t>REFERENSER</w:t>
      </w:r>
    </w:p>
    <w:p w14:paraId="2116365A" w14:textId="77777777" w:rsidR="00DA7C8F" w:rsidRPr="006923A9" w:rsidRDefault="005C6D69" w:rsidP="004C0F91">
      <w:pPr>
        <w:ind w:left="180" w:hanging="180"/>
        <w:rPr>
          <w:color w:val="363435"/>
        </w:rPr>
      </w:pPr>
      <w:r w:rsidRPr="006923A9">
        <w:rPr>
          <w:color w:val="363435"/>
          <w:vertAlign w:val="superscript"/>
        </w:rPr>
        <w:t>1</w:t>
      </w:r>
      <w:r w:rsidR="00DA7C8F" w:rsidRPr="006923A9">
        <w:rPr>
          <w:color w:val="363435"/>
        </w:rPr>
        <w:tab/>
      </w:r>
      <w:r w:rsidR="004C0F91" w:rsidRPr="004C0F91">
        <w:rPr>
          <w:color w:val="363435"/>
        </w:rPr>
        <w:t xml:space="preserve">Familial </w:t>
      </w:r>
      <w:proofErr w:type="spellStart"/>
      <w:r w:rsidR="004C0F91" w:rsidRPr="004C0F91">
        <w:rPr>
          <w:color w:val="363435"/>
        </w:rPr>
        <w:t>Hyperchcolesterolemia</w:t>
      </w:r>
      <w:proofErr w:type="spellEnd"/>
      <w:r w:rsidR="004C0F91" w:rsidRPr="004C0F91">
        <w:rPr>
          <w:color w:val="363435"/>
        </w:rPr>
        <w:t xml:space="preserve"> [FH]: Report of a WHO Consultation. World Health Organization, Human Genetics </w:t>
      </w:r>
      <w:proofErr w:type="spellStart"/>
      <w:r w:rsidR="004C0F91" w:rsidRPr="004C0F91">
        <w:rPr>
          <w:color w:val="363435"/>
        </w:rPr>
        <w:t>Programme</w:t>
      </w:r>
      <w:proofErr w:type="spellEnd"/>
      <w:r w:rsidR="004C0F91" w:rsidRPr="004C0F91">
        <w:rPr>
          <w:color w:val="363435"/>
        </w:rPr>
        <w:t>, Division of Noncommunicable Diseases. WHO/HGN/FH/CONS/98.7. Geneva, 1998</w:t>
      </w:r>
    </w:p>
    <w:p w14:paraId="6C2FDC41" w14:textId="77777777" w:rsidR="00DA7C8F" w:rsidRPr="006923A9" w:rsidRDefault="005C6D69" w:rsidP="004C0F91">
      <w:pPr>
        <w:spacing w:before="280"/>
        <w:ind w:left="187" w:hanging="187"/>
        <w:rPr>
          <w:color w:val="363435"/>
        </w:rPr>
      </w:pPr>
      <w:r w:rsidRPr="006923A9">
        <w:rPr>
          <w:color w:val="363435"/>
          <w:vertAlign w:val="superscript"/>
        </w:rPr>
        <w:t>2</w:t>
      </w:r>
      <w:r w:rsidR="00DA7C8F" w:rsidRPr="006923A9">
        <w:rPr>
          <w:color w:val="363435"/>
        </w:rPr>
        <w:tab/>
      </w:r>
      <w:proofErr w:type="spellStart"/>
      <w:r w:rsidR="004C0F91" w:rsidRPr="004C0F91">
        <w:rPr>
          <w:color w:val="363435"/>
        </w:rPr>
        <w:t>Gidding</w:t>
      </w:r>
      <w:proofErr w:type="spellEnd"/>
      <w:r w:rsidR="004C0F91" w:rsidRPr="004C0F91">
        <w:rPr>
          <w:color w:val="363435"/>
        </w:rPr>
        <w:t xml:space="preserve"> SS, Champagne MA, de Ferranti SD, et al. </w:t>
      </w:r>
      <w:proofErr w:type="gramStart"/>
      <w:r w:rsidR="004C0F91" w:rsidRPr="004C0F91">
        <w:rPr>
          <w:color w:val="363435"/>
        </w:rPr>
        <w:t>The Agenda for Familial Hypercholesterolemia A Scientific Statement From the American Heart Association.</w:t>
      </w:r>
      <w:proofErr w:type="gramEnd"/>
      <w:r w:rsidR="004C0F91" w:rsidRPr="004C0F91">
        <w:rPr>
          <w:color w:val="363435"/>
        </w:rPr>
        <w:t xml:space="preserve"> Circulation. 2015;132(22):2167-92</w:t>
      </w:r>
    </w:p>
    <w:p w14:paraId="0321A759" w14:textId="77777777" w:rsidR="00DA7C8F" w:rsidRPr="006923A9" w:rsidRDefault="005C6D69" w:rsidP="004C0F91">
      <w:pPr>
        <w:spacing w:before="280"/>
        <w:ind w:left="187" w:hanging="187"/>
        <w:rPr>
          <w:color w:val="363435"/>
        </w:rPr>
      </w:pPr>
      <w:r w:rsidRPr="006923A9">
        <w:rPr>
          <w:color w:val="363435"/>
          <w:vertAlign w:val="superscript"/>
        </w:rPr>
        <w:t>3</w:t>
      </w:r>
      <w:r w:rsidR="00DA7C8F" w:rsidRPr="006923A9">
        <w:rPr>
          <w:color w:val="363435"/>
        </w:rPr>
        <w:tab/>
      </w:r>
      <w:r w:rsidR="004C0F91" w:rsidRPr="004C0F91">
        <w:rPr>
          <w:color w:val="363435"/>
          <w:lang w:val="en-IN"/>
        </w:rPr>
        <w:t>Nordestgaard BG, Chapman MJ, Humphries SE, et al. Familial hypercholesterolaemia is underdiagnosed and undertreated in the general population: guidance for clinicians to prevent coronary heart disease: consensus statement of the European Atherosclerosis Society. Eur Heart J. 2013;34(45):3478-90(a).</w:t>
      </w:r>
    </w:p>
    <w:p w14:paraId="3D1DAD04" w14:textId="77777777" w:rsidR="00DA7C8F" w:rsidRDefault="005C6D69" w:rsidP="004C0F91">
      <w:pPr>
        <w:spacing w:before="280"/>
        <w:ind w:left="187" w:hanging="187"/>
        <w:rPr>
          <w:color w:val="363435"/>
        </w:rPr>
      </w:pPr>
      <w:r w:rsidRPr="006923A9">
        <w:rPr>
          <w:color w:val="363435"/>
          <w:vertAlign w:val="superscript"/>
        </w:rPr>
        <w:t>4</w:t>
      </w:r>
      <w:r w:rsidR="00DA7C8F" w:rsidRPr="006923A9">
        <w:rPr>
          <w:color w:val="363435"/>
        </w:rPr>
        <w:tab/>
      </w:r>
      <w:r w:rsidR="004C0F91" w:rsidRPr="004C0F91">
        <w:rPr>
          <w:color w:val="363435"/>
        </w:rPr>
        <w:t>Representatives of the Global Familial Hypercholesterolemia Community (</w:t>
      </w:r>
      <w:proofErr w:type="spellStart"/>
      <w:r w:rsidR="004C0F91" w:rsidRPr="004C0F91">
        <w:rPr>
          <w:color w:val="363435"/>
        </w:rPr>
        <w:t>Gidding</w:t>
      </w:r>
      <w:proofErr w:type="spellEnd"/>
      <w:r w:rsidR="004C0F91" w:rsidRPr="004C0F91">
        <w:rPr>
          <w:color w:val="363435"/>
        </w:rPr>
        <w:t xml:space="preserve"> SS, last author). Reducing the Clinical and Public Health Burden of Familial Hypercholesterolemia. JAMA </w:t>
      </w:r>
      <w:proofErr w:type="spellStart"/>
      <w:r w:rsidR="004C0F91" w:rsidRPr="004C0F91">
        <w:rPr>
          <w:color w:val="363435"/>
        </w:rPr>
        <w:t>Cardiol</w:t>
      </w:r>
      <w:proofErr w:type="spellEnd"/>
      <w:r w:rsidR="004C0F91" w:rsidRPr="004C0F91">
        <w:rPr>
          <w:color w:val="363435"/>
        </w:rPr>
        <w:t xml:space="preserve">. 2020: </w:t>
      </w:r>
      <w:proofErr w:type="spellStart"/>
      <w:r w:rsidR="004C0F91" w:rsidRPr="004C0F91">
        <w:rPr>
          <w:color w:val="363435"/>
        </w:rPr>
        <w:t>epub</w:t>
      </w:r>
      <w:proofErr w:type="spellEnd"/>
      <w:r w:rsidR="004C0F91" w:rsidRPr="004C0F91">
        <w:rPr>
          <w:color w:val="363435"/>
        </w:rPr>
        <w:t xml:space="preserve"> ahead of print</w:t>
      </w:r>
    </w:p>
    <w:p w14:paraId="36834853" w14:textId="77777777" w:rsidR="00A71407" w:rsidRPr="006923A9" w:rsidRDefault="00A71407" w:rsidP="004C0F91">
      <w:pPr>
        <w:spacing w:before="280"/>
        <w:ind w:left="187" w:hanging="187"/>
      </w:pPr>
      <w:r>
        <w:rPr>
          <w:noProof/>
        </w:rPr>
        <w:drawing>
          <wp:inline distT="0" distB="0" distL="0" distR="0" wp14:anchorId="1CA116C2" wp14:editId="6AF2BF87">
            <wp:extent cx="5943600" cy="4203700"/>
            <wp:effectExtent l="0" t="0" r="0" b="0"/>
            <wp:docPr id="1" name="Picture 1" descr="Macintosh HD:Users:malik:Downloads:FH Contribu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ik:Downloads:FH Contributo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bookmarkStart w:id="0" w:name="_GoBack"/>
      <w:bookmarkEnd w:id="0"/>
    </w:p>
    <w:sectPr w:rsidR="00A71407" w:rsidRPr="006923A9" w:rsidSect="00DA7C8F">
      <w:footerReference w:type="default" r:id="rId12"/>
      <w:pgSz w:w="12240" w:h="15840" w:code="1"/>
      <w:pgMar w:top="1584" w:right="1440" w:bottom="576" w:left="14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DDBDC83" w14:textId="77777777" w:rsidR="008B3763" w:rsidRDefault="008B3763">
      <w:r>
        <w:separator/>
      </w:r>
    </w:p>
  </w:endnote>
  <w:endnote w:type="continuationSeparator" w:id="0">
    <w:p w14:paraId="1ABCCC3D" w14:textId="77777777" w:rsidR="008B3763" w:rsidRDefault="008B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92FD8" w14:textId="77777777" w:rsidR="006710E1" w:rsidRPr="006710E1" w:rsidRDefault="006710E1" w:rsidP="006710E1">
    <w:pPr>
      <w:tabs>
        <w:tab w:val="right" w:pos="10080"/>
      </w:tabs>
      <w:ind w:left="-720" w:right="-720"/>
      <w:rPr>
        <w:sz w:val="16"/>
        <w:szCs w:val="16"/>
      </w:rPr>
    </w:pPr>
    <w:r w:rsidRPr="006710E1">
      <w:fldChar w:fldCharType="begin"/>
    </w:r>
    <w:r w:rsidRPr="006710E1">
      <w:rPr>
        <w:color w:val="363435"/>
        <w:sz w:val="16"/>
        <w:szCs w:val="16"/>
      </w:rPr>
      <w:instrText xml:space="preserve"> PAGE </w:instrText>
    </w:r>
    <w:r w:rsidRPr="006710E1">
      <w:fldChar w:fldCharType="separate"/>
    </w:r>
    <w:r w:rsidR="00A71407">
      <w:rPr>
        <w:noProof/>
        <w:color w:val="363435"/>
        <w:sz w:val="16"/>
        <w:szCs w:val="16"/>
      </w:rPr>
      <w:t>4</w:t>
    </w:r>
    <w:r w:rsidRPr="006710E1">
      <w:fldChar w:fldCharType="end"/>
    </w:r>
    <w:r>
      <w:rPr>
        <w:color w:val="363435"/>
        <w:sz w:val="16"/>
        <w:szCs w:val="16"/>
      </w:rPr>
      <w:t> </w:t>
    </w:r>
    <w:r w:rsidRPr="006710E1">
      <w:rPr>
        <w:color w:val="363435"/>
        <w:sz w:val="16"/>
        <w:szCs w:val="16"/>
      </w:rPr>
      <w:t>|</w:t>
    </w:r>
    <w:r>
      <w:rPr>
        <w:color w:val="363435"/>
        <w:sz w:val="16"/>
        <w:szCs w:val="16"/>
      </w:rPr>
      <w:t> </w:t>
    </w:r>
    <w:r w:rsidRPr="006710E1">
      <w:rPr>
        <w:color w:val="363435"/>
        <w:sz w:val="16"/>
        <w:szCs w:val="16"/>
      </w:rPr>
      <w:t>A GLOBAL CALL TO ACTION</w:t>
    </w:r>
    <w:r>
      <w:rPr>
        <w:color w:val="363435"/>
        <w:sz w:val="16"/>
        <w:szCs w:val="16"/>
      </w:rPr>
      <w:tab/>
    </w:r>
    <w:r w:rsidRPr="006710E1">
      <w:rPr>
        <w:color w:val="363435"/>
        <w:sz w:val="16"/>
        <w:szCs w:val="16"/>
      </w:rPr>
      <w:t>A GLOBAL CALL TO ACTION</w:t>
    </w:r>
    <w:r>
      <w:rPr>
        <w:color w:val="363435"/>
        <w:sz w:val="16"/>
        <w:szCs w:val="16"/>
      </w:rPr>
      <w:t> </w:t>
    </w:r>
    <w:r w:rsidRPr="006710E1">
      <w:rPr>
        <w:color w:val="363435"/>
        <w:sz w:val="16"/>
        <w:szCs w:val="16"/>
      </w:rPr>
      <w:t>|</w:t>
    </w:r>
    <w:r>
      <w:rPr>
        <w:color w:val="363435"/>
        <w:sz w:val="16"/>
        <w:szCs w:val="16"/>
      </w:rPr>
      <w:t> </w:t>
    </w:r>
    <w:r w:rsidRPr="006710E1">
      <w:fldChar w:fldCharType="begin"/>
    </w:r>
    <w:r w:rsidRPr="006710E1">
      <w:rPr>
        <w:color w:val="363435"/>
        <w:sz w:val="16"/>
        <w:szCs w:val="16"/>
      </w:rPr>
      <w:instrText xml:space="preserve"> PAGE </w:instrText>
    </w:r>
    <w:r w:rsidRPr="006710E1">
      <w:fldChar w:fldCharType="separate"/>
    </w:r>
    <w:r w:rsidR="00A71407">
      <w:rPr>
        <w:noProof/>
        <w:color w:val="363435"/>
        <w:sz w:val="16"/>
        <w:szCs w:val="16"/>
      </w:rPr>
      <w:t>4</w:t>
    </w:r>
    <w:r w:rsidRPr="006710E1">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362C" w14:textId="77777777" w:rsidR="0057624D" w:rsidRDefault="0057624D">
    <w:pPr>
      <w:spacing w:line="0" w:lineRule="atLeast"/>
      <w:rPr>
        <w:sz w:val="0"/>
        <w:szCs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DAAA0F0" w14:textId="77777777" w:rsidR="008B3763" w:rsidRDefault="008B3763">
      <w:r>
        <w:separator/>
      </w:r>
    </w:p>
  </w:footnote>
  <w:footnote w:type="continuationSeparator" w:id="0">
    <w:p w14:paraId="458A1359" w14:textId="77777777" w:rsidR="008B3763" w:rsidRDefault="008B37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BC449A"/>
    <w:multiLevelType w:val="multilevel"/>
    <w:tmpl w:val="EF74D9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colormenu v:ext="edit" fillcolor="none [1612]"/>
    </o:shapedefaults>
  </w:hdrShapeDefaults>
  <w:footnotePr>
    <w:footnote w:id="-1"/>
    <w:footnote w:id="0"/>
  </w:footnotePr>
  <w:endnotePr>
    <w:endnote w:id="-1"/>
    <w:endnote w:id="0"/>
  </w:endnotePr>
  <w:compat>
    <w:compatSetting w:name="compatibilityMode" w:uri="http://schemas.microsoft.com/office/word" w:val="14"/>
  </w:compat>
  <w:rsids>
    <w:rsidRoot w:val="0057624D"/>
    <w:rsid w:val="000E0D75"/>
    <w:rsid w:val="001248DF"/>
    <w:rsid w:val="00223475"/>
    <w:rsid w:val="002E0C75"/>
    <w:rsid w:val="003A7097"/>
    <w:rsid w:val="003D2BCF"/>
    <w:rsid w:val="004C0F91"/>
    <w:rsid w:val="005442E5"/>
    <w:rsid w:val="0057624D"/>
    <w:rsid w:val="005C6D69"/>
    <w:rsid w:val="0066335E"/>
    <w:rsid w:val="006710E1"/>
    <w:rsid w:val="006923A9"/>
    <w:rsid w:val="00696A5E"/>
    <w:rsid w:val="007866BD"/>
    <w:rsid w:val="008214D2"/>
    <w:rsid w:val="0089167D"/>
    <w:rsid w:val="008B3763"/>
    <w:rsid w:val="008C1047"/>
    <w:rsid w:val="008D2A45"/>
    <w:rsid w:val="00A57DD1"/>
    <w:rsid w:val="00A71407"/>
    <w:rsid w:val="00A918C4"/>
    <w:rsid w:val="00B22B99"/>
    <w:rsid w:val="00B73D88"/>
    <w:rsid w:val="00BC2489"/>
    <w:rsid w:val="00C95A89"/>
    <w:rsid w:val="00D028B2"/>
    <w:rsid w:val="00DA7C8F"/>
    <w:rsid w:val="00E46411"/>
    <w:rsid w:val="00E700D4"/>
    <w:rsid w:val="00F16FB0"/>
    <w:rsid w:val="00FF02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612]"/>
    </o:shapedefaults>
    <o:shapelayout v:ext="edit">
      <o:idmap v:ext="edit" data="1"/>
    </o:shapelayout>
  </w:shapeDefaults>
  <w:decimalSymbol w:val="."/>
  <w:listSeparator w:val=","/>
  <w14:docId w14:val="31EB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22B99"/>
    <w:pPr>
      <w:tabs>
        <w:tab w:val="center" w:pos="4513"/>
        <w:tab w:val="right" w:pos="9026"/>
      </w:tabs>
    </w:pPr>
  </w:style>
  <w:style w:type="character" w:customStyle="1" w:styleId="HeaderChar">
    <w:name w:val="Header Char"/>
    <w:basedOn w:val="DefaultParagraphFont"/>
    <w:link w:val="Header"/>
    <w:uiPriority w:val="99"/>
    <w:rsid w:val="00B22B99"/>
  </w:style>
  <w:style w:type="paragraph" w:styleId="Footer">
    <w:name w:val="footer"/>
    <w:basedOn w:val="Normal"/>
    <w:link w:val="FooterChar"/>
    <w:uiPriority w:val="99"/>
    <w:unhideWhenUsed/>
    <w:rsid w:val="00B22B99"/>
    <w:pPr>
      <w:tabs>
        <w:tab w:val="center" w:pos="4513"/>
        <w:tab w:val="right" w:pos="9026"/>
      </w:tabs>
    </w:pPr>
  </w:style>
  <w:style w:type="character" w:customStyle="1" w:styleId="FooterChar">
    <w:name w:val="Footer Char"/>
    <w:basedOn w:val="DefaultParagraphFont"/>
    <w:link w:val="Footer"/>
    <w:uiPriority w:val="99"/>
    <w:rsid w:val="00B22B99"/>
  </w:style>
  <w:style w:type="paragraph" w:styleId="BalloonText">
    <w:name w:val="Balloon Text"/>
    <w:basedOn w:val="Normal"/>
    <w:link w:val="BalloonTextChar"/>
    <w:uiPriority w:val="99"/>
    <w:semiHidden/>
    <w:unhideWhenUsed/>
    <w:rsid w:val="006710E1"/>
    <w:rPr>
      <w:rFonts w:ascii="Tahoma" w:hAnsi="Tahoma" w:cs="Tahoma"/>
      <w:sz w:val="16"/>
      <w:szCs w:val="16"/>
    </w:rPr>
  </w:style>
  <w:style w:type="character" w:customStyle="1" w:styleId="BalloonTextChar">
    <w:name w:val="Balloon Text Char"/>
    <w:basedOn w:val="DefaultParagraphFont"/>
    <w:link w:val="BalloonText"/>
    <w:uiPriority w:val="99"/>
    <w:semiHidden/>
    <w:rsid w:val="006710E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22B99"/>
    <w:pPr>
      <w:tabs>
        <w:tab w:val="center" w:pos="4513"/>
        <w:tab w:val="right" w:pos="9026"/>
      </w:tabs>
    </w:pPr>
  </w:style>
  <w:style w:type="character" w:customStyle="1" w:styleId="HeaderChar">
    <w:name w:val="Header Char"/>
    <w:basedOn w:val="DefaultParagraphFont"/>
    <w:link w:val="Header"/>
    <w:uiPriority w:val="99"/>
    <w:rsid w:val="00B22B99"/>
  </w:style>
  <w:style w:type="paragraph" w:styleId="Footer">
    <w:name w:val="footer"/>
    <w:basedOn w:val="Normal"/>
    <w:link w:val="FooterChar"/>
    <w:uiPriority w:val="99"/>
    <w:unhideWhenUsed/>
    <w:rsid w:val="00B22B99"/>
    <w:pPr>
      <w:tabs>
        <w:tab w:val="center" w:pos="4513"/>
        <w:tab w:val="right" w:pos="9026"/>
      </w:tabs>
    </w:pPr>
  </w:style>
  <w:style w:type="character" w:customStyle="1" w:styleId="FooterChar">
    <w:name w:val="Footer Char"/>
    <w:basedOn w:val="DefaultParagraphFont"/>
    <w:link w:val="Footer"/>
    <w:uiPriority w:val="99"/>
    <w:rsid w:val="00B22B99"/>
  </w:style>
  <w:style w:type="paragraph" w:styleId="BalloonText">
    <w:name w:val="Balloon Text"/>
    <w:basedOn w:val="Normal"/>
    <w:link w:val="BalloonTextChar"/>
    <w:uiPriority w:val="99"/>
    <w:semiHidden/>
    <w:unhideWhenUsed/>
    <w:rsid w:val="006710E1"/>
    <w:rPr>
      <w:rFonts w:ascii="Tahoma" w:hAnsi="Tahoma" w:cs="Tahoma"/>
      <w:sz w:val="16"/>
      <w:szCs w:val="16"/>
    </w:rPr>
  </w:style>
  <w:style w:type="character" w:customStyle="1" w:styleId="BalloonTextChar">
    <w:name w:val="Balloon Text Char"/>
    <w:basedOn w:val="DefaultParagraphFont"/>
    <w:link w:val="BalloonText"/>
    <w:uiPriority w:val="99"/>
    <w:semiHidden/>
    <w:rsid w:val="006710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1BB713DBE7A45B39A87A4AF58A2E5" ma:contentTypeVersion="11" ma:contentTypeDescription="Create a new document." ma:contentTypeScope="" ma:versionID="495c0deb7786921a9beb77a1b7bb6180">
  <xsd:schema xmlns:xsd="http://www.w3.org/2001/XMLSchema" xmlns:xs="http://www.w3.org/2001/XMLSchema" xmlns:p="http://schemas.microsoft.com/office/2006/metadata/properties" xmlns:ns2="441488c3-3dc3-4d9f-945d-f7134957c0f2" targetNamespace="http://schemas.microsoft.com/office/2006/metadata/properties" ma:root="true" ma:fieldsID="12cb83ed2874d43e884bfd73227868a9" ns2:_="">
    <xsd:import namespace="441488c3-3dc3-4d9f-945d-f7134957c0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488c3-3dc3-4d9f-945d-f7134957c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Status" ma:index="18"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441488c3-3dc3-4d9f-945d-f7134957c0f2" xsi:nil="true"/>
  </documentManagement>
</p:properties>
</file>

<file path=customXml/itemProps1.xml><?xml version="1.0" encoding="utf-8"?>
<ds:datastoreItem xmlns:ds="http://schemas.openxmlformats.org/officeDocument/2006/customXml" ds:itemID="{84D4DE16-0D89-A644-9F87-500CDB7055DE}">
  <ds:schemaRefs>
    <ds:schemaRef ds:uri="http://schemas.openxmlformats.org/officeDocument/2006/bibliography"/>
  </ds:schemaRefs>
</ds:datastoreItem>
</file>

<file path=customXml/itemProps2.xml><?xml version="1.0" encoding="utf-8"?>
<ds:datastoreItem xmlns:ds="http://schemas.openxmlformats.org/officeDocument/2006/customXml" ds:itemID="{A1B2BD7C-132D-48A3-BCD9-60B229F8F40C}"/>
</file>

<file path=customXml/itemProps3.xml><?xml version="1.0" encoding="utf-8"?>
<ds:datastoreItem xmlns:ds="http://schemas.openxmlformats.org/officeDocument/2006/customXml" ds:itemID="{21A5165E-0FE8-40B3-872C-55D47BF91030}"/>
</file>

<file path=customXml/itemProps4.xml><?xml version="1.0" encoding="utf-8"?>
<ds:datastoreItem xmlns:ds="http://schemas.openxmlformats.org/officeDocument/2006/customXml" ds:itemID="{FCE8354B-46E3-4C6E-95ED-7EBC8A821B20}"/>
</file>

<file path=docProps/app.xml><?xml version="1.0" encoding="utf-8"?>
<Properties xmlns="http://schemas.openxmlformats.org/officeDocument/2006/extended-properties" xmlns:vt="http://schemas.openxmlformats.org/officeDocument/2006/docPropsVTypes">
  <Template>Normal.dotm</Template>
  <TotalTime>1</TotalTime>
  <Pages>6</Pages>
  <Words>1885</Words>
  <Characters>10750</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DTP008</dc:creator>
  <cp:lastModifiedBy>Malik</cp:lastModifiedBy>
  <cp:revision>3</cp:revision>
  <cp:lastPrinted>2020-09-23T13:09:00Z</cp:lastPrinted>
  <dcterms:created xsi:type="dcterms:W3CDTF">2020-09-23T13:09:00Z</dcterms:created>
  <dcterms:modified xsi:type="dcterms:W3CDTF">2020-09-23T13:09:00Z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0x010100CDE1BB713DBE7A45B39A87A4AF58A2E5</vt:lpwstr>
  </property>
</Properties>
</file>