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87B581" w14:textId="77777777" w:rsidR="000F221D" w:rsidRPr="00FD4680" w:rsidRDefault="000F221D" w:rsidP="00ED053D">
      <w:pPr>
        <w:rPr>
          <w:b/>
          <w:i/>
          <w:iCs/>
          <w:color w:val="FF0000"/>
          <w:sz w:val="70"/>
          <w:szCs w:val="70"/>
        </w:rPr>
      </w:pPr>
      <w:r w:rsidRPr="00FD4680">
        <w:rPr>
          <w:b/>
          <w:i/>
          <w:iCs/>
          <w:color w:val="FF0000"/>
          <w:sz w:val="70"/>
          <w:szCs w:val="70"/>
        </w:rPr>
        <w:t>Wersja skrócona:</w:t>
      </w:r>
    </w:p>
    <w:p w14:paraId="4E4AC7D7" w14:textId="77777777" w:rsidR="0057624D" w:rsidRPr="00FD4680" w:rsidRDefault="00ED053D" w:rsidP="00ED053D">
      <w:pPr>
        <w:rPr>
          <w:color w:val="FF0000"/>
          <w:sz w:val="70"/>
          <w:szCs w:val="70"/>
        </w:rPr>
      </w:pPr>
      <w:r w:rsidRPr="00FD4680">
        <w:rPr>
          <w:b/>
          <w:color w:val="FF0000"/>
          <w:sz w:val="70"/>
          <w:szCs w:val="70"/>
        </w:rPr>
        <w:t>Redukowanie obciążenia klinicznego oraz obciążenia dla zdrowia publicznego związanego z hipercholesterolemią rodzinną</w:t>
      </w:r>
    </w:p>
    <w:p w14:paraId="25E162DE" w14:textId="77777777" w:rsidR="0057624D" w:rsidRPr="00FD4680" w:rsidRDefault="00FD4680" w:rsidP="00ED053D">
      <w:pPr>
        <w:spacing w:before="400"/>
        <w:rPr>
          <w:color w:val="FFFFFF" w:themeColor="background1"/>
          <w:sz w:val="75"/>
          <w:szCs w:val="75"/>
        </w:rPr>
      </w:pPr>
      <w:r w:rsidRPr="00FD4680">
        <w:rPr>
          <w:color w:val="FFFFFF" w:themeColor="background1"/>
        </w:rPr>
        <w:pict w14:anchorId="4F4D58F5">
          <v:group id="_x0000_s1084" style="position:absolute;margin-left:-2.25pt;margin-top:365pt;width:612pt;height:53.05pt;z-index:-251675648;mso-position-horizontal-relative:page;mso-position-vertical-relative:page" coordorigin=",5649" coordsize="12240,1061">
            <v:shape id="_x0000_s1085" style="position:absolute;top:5649;width:12240;height:1061" coordorigin=",5649" coordsize="12240,1061" path="m12240,6710l12240,5649,,5649,,6710,12240,6710xe" fillcolor="#7f7f7f [1612]" stroked="f">
              <v:path arrowok="t"/>
            </v:shape>
            <w10:wrap anchorx="page" anchory="page"/>
          </v:group>
        </w:pict>
      </w:r>
      <w:r w:rsidR="00ED053D" w:rsidRPr="00FD4680">
        <w:rPr>
          <w:color w:val="FFFFFF" w:themeColor="background1"/>
          <w:sz w:val="75"/>
          <w:szCs w:val="75"/>
        </w:rPr>
        <w:t>Światowe wezwanie do działania</w:t>
      </w:r>
    </w:p>
    <w:p w14:paraId="529AA2D5" w14:textId="77777777" w:rsidR="0057624D" w:rsidRPr="00FD4680" w:rsidRDefault="0057624D" w:rsidP="00B22B99">
      <w:pPr>
        <w:rPr>
          <w:color w:val="FFFFFF" w:themeColor="background1"/>
        </w:rPr>
      </w:pPr>
    </w:p>
    <w:p w14:paraId="1165AA76" w14:textId="77777777" w:rsidR="0057624D" w:rsidRPr="00B22B99" w:rsidRDefault="0057624D" w:rsidP="00B22B99"/>
    <w:p w14:paraId="0449259F" w14:textId="77777777" w:rsidR="0057624D" w:rsidRPr="00B22B99" w:rsidRDefault="0057624D" w:rsidP="00B22B99"/>
    <w:p w14:paraId="0534F372" w14:textId="77777777" w:rsidR="0057624D" w:rsidRPr="00B22B99" w:rsidRDefault="0057624D" w:rsidP="00B22B99"/>
    <w:p w14:paraId="5B6C161C" w14:textId="77777777" w:rsidR="0057624D" w:rsidRPr="00B22B99" w:rsidRDefault="0057624D" w:rsidP="00B22B99"/>
    <w:p w14:paraId="5C9904C4" w14:textId="77777777" w:rsidR="0057624D" w:rsidRPr="00B22B99" w:rsidRDefault="0057624D" w:rsidP="00B22B99"/>
    <w:p w14:paraId="7558AFD0" w14:textId="77777777" w:rsidR="0057624D" w:rsidRPr="00B22B99" w:rsidRDefault="0057624D" w:rsidP="00B22B99"/>
    <w:p w14:paraId="665DABE2" w14:textId="77777777" w:rsidR="0057624D" w:rsidRPr="00B22B99" w:rsidRDefault="0057624D" w:rsidP="00B22B99"/>
    <w:p w14:paraId="3297D78B" w14:textId="77777777" w:rsidR="0057624D" w:rsidRPr="00B22B99" w:rsidRDefault="0057624D" w:rsidP="00B22B99"/>
    <w:p w14:paraId="0634AC31" w14:textId="77777777" w:rsidR="0057624D" w:rsidRPr="00B22B99" w:rsidRDefault="0057624D" w:rsidP="00B22B99"/>
    <w:p w14:paraId="2DBE8C39" w14:textId="77777777" w:rsidR="0057624D" w:rsidRPr="00B22B99" w:rsidRDefault="0057624D" w:rsidP="00B22B99"/>
    <w:p w14:paraId="021637EF" w14:textId="77777777" w:rsidR="0057624D" w:rsidRPr="00B22B99" w:rsidRDefault="0057624D" w:rsidP="00B22B99"/>
    <w:p w14:paraId="296C7B68" w14:textId="77777777" w:rsidR="0057624D" w:rsidRPr="00ED053D" w:rsidRDefault="0057624D" w:rsidP="00B22B99">
      <w:pPr>
        <w:rPr>
          <w:sz w:val="28"/>
          <w:szCs w:val="28"/>
        </w:rPr>
      </w:pPr>
    </w:p>
    <w:p w14:paraId="41C7055F" w14:textId="77777777" w:rsidR="0057624D" w:rsidRDefault="0057624D" w:rsidP="00B22B99"/>
    <w:p w14:paraId="0B25EE06" w14:textId="77777777" w:rsidR="006710E1" w:rsidRDefault="006710E1" w:rsidP="00B22B99"/>
    <w:p w14:paraId="49290DDB" w14:textId="77777777" w:rsidR="006710E1" w:rsidRDefault="006710E1" w:rsidP="00B22B99"/>
    <w:p w14:paraId="470574CF" w14:textId="77777777" w:rsidR="006710E1" w:rsidRPr="006710E1" w:rsidRDefault="006710E1" w:rsidP="00B22B99"/>
    <w:p w14:paraId="375EF268" w14:textId="77777777" w:rsidR="0057624D" w:rsidRPr="006710E1" w:rsidRDefault="0057624D" w:rsidP="006710E1">
      <w:pPr>
        <w:rPr>
          <w:sz w:val="16"/>
          <w:szCs w:val="16"/>
        </w:rPr>
      </w:pPr>
    </w:p>
    <w:p w14:paraId="50864504" w14:textId="77777777" w:rsidR="0057624D" w:rsidRPr="00B22B99" w:rsidRDefault="0057624D" w:rsidP="00B22B99"/>
    <w:p w14:paraId="4A127DFF" w14:textId="77777777" w:rsidR="0057624D" w:rsidRPr="00B22B99" w:rsidRDefault="0057624D" w:rsidP="00B22B99"/>
    <w:p w14:paraId="42788DC8" w14:textId="77777777" w:rsidR="0057624D" w:rsidRPr="00B22B99" w:rsidRDefault="0057624D" w:rsidP="00B22B99"/>
    <w:p w14:paraId="25E40BF2" w14:textId="77777777" w:rsidR="0057624D" w:rsidRDefault="0057624D" w:rsidP="006710E1">
      <w:pPr>
        <w:ind w:right="4410"/>
        <w:jc w:val="right"/>
      </w:pPr>
    </w:p>
    <w:p w14:paraId="38AB1809" w14:textId="77777777" w:rsidR="006710E1" w:rsidRPr="00B22B99" w:rsidRDefault="006710E1" w:rsidP="006710E1">
      <w:pPr>
        <w:jc w:val="right"/>
      </w:pPr>
    </w:p>
    <w:p w14:paraId="16C5D1EF" w14:textId="77777777" w:rsidR="0057624D" w:rsidRPr="00B22B99" w:rsidRDefault="0057624D" w:rsidP="00B22B99">
      <w:pPr>
        <w:rPr>
          <w:sz w:val="14"/>
          <w:szCs w:val="14"/>
        </w:rPr>
        <w:sectPr w:rsidR="0057624D" w:rsidRPr="00B22B99" w:rsidSect="00B22B99">
          <w:pgSz w:w="12240" w:h="15840" w:code="1"/>
          <w:pgMar w:top="2880" w:right="720" w:bottom="504" w:left="720" w:header="720" w:footer="720" w:gutter="0"/>
          <w:cols w:space="720"/>
        </w:sectPr>
      </w:pPr>
    </w:p>
    <w:p w14:paraId="3E138E4C" w14:textId="77777777" w:rsidR="0057624D" w:rsidRPr="003316BD" w:rsidRDefault="00FD4680" w:rsidP="003316BD">
      <w:pPr>
        <w:rPr>
          <w:rFonts w:ascii="Calibri" w:eastAsia="Calibri" w:hAnsi="Calibri" w:cs="Calibri"/>
        </w:rPr>
      </w:pPr>
      <w:r>
        <w:rPr>
          <w:sz w:val="16"/>
          <w:szCs w:val="16"/>
        </w:rPr>
        <w:lastRenderedPageBreak/>
        <w:pict w14:anchorId="655A8F36">
          <v:group id="_x0000_s1074" style="position:absolute;margin-left:570.15pt;margin-top:635.3pt;width:1.65pt;height:1.2pt;z-index:-251672576;mso-position-horizontal-relative:page;mso-position-vertical-relative:page" coordorigin="11403,12706" coordsize="33,24">
            <v:shape id="_x0000_s1075" style="position:absolute;left:11403;top:12706;width:33;height:24" coordorigin="11403,12706" coordsize="33,24" path="m11429,12726l11436,12713,11430,12706,11424,12710,11415,12706,11404,12715,11403,12726,11415,12729,11429,12726xe" fillcolor="#f2f2f2" stroked="f">
              <v:path arrowok="t"/>
            </v:shape>
            <w10:wrap anchorx="page" anchory="page"/>
          </v:group>
        </w:pict>
      </w:r>
      <w:r w:rsidR="003316BD" w:rsidRPr="003316BD">
        <w:rPr>
          <w:rFonts w:ascii="Calibri" w:eastAsia="Calibri" w:hAnsi="Calibri" w:cs="Calibri"/>
          <w:color w:val="363435"/>
        </w:rPr>
        <w:t>W październiku 2018 roku Fundacja na rzecz chorych z hipercholesterolemią rodzinną [FH Foundation] podczas swojego corocznego światowego szczytu odznaczyła lekarza medycyny, Rogera Williamsa, założyciela kaskasowego badania przesiewowego, upamiętniając w ten sposób dwudziestą rocznicę opublikowania przez Światową Organizację Zdrowia (ang. World Health Organization, WHO) sprawozdania na temat hipercholesterolemii rodzinnej (ang. familial hypercholesterolemia, FH), stanowiącej najczęstsze schorzenie genetyczne, w wyniku którego dochodzi do przedwczesnej miażdżycy układu sercowo-naczyniowego i którego wykrywanie oraz leczenie nadal nie są wystarczające.</w:t>
      </w:r>
      <w:r w:rsidR="003316BD" w:rsidRPr="003316BD">
        <w:rPr>
          <w:rFonts w:ascii="Calibri" w:eastAsia="Calibri" w:hAnsi="Calibri" w:cs="Calibri"/>
          <w:color w:val="363435"/>
          <w:vertAlign w:val="superscript"/>
        </w:rPr>
        <w:t>1</w:t>
      </w:r>
      <w:r w:rsidR="003316BD" w:rsidRPr="003316BD">
        <w:rPr>
          <w:rFonts w:ascii="Calibri" w:eastAsia="Calibri" w:hAnsi="Calibri" w:cs="Calibri"/>
          <w:color w:val="363435"/>
        </w:rPr>
        <w:t xml:space="preserve"> FH, z częstością występowania w skali światowej na poziomie około 1:220–250, jest odpowiedzialna za przewlekle podwyższone stężenie cholesterolu LDL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="003316BD" w:rsidRPr="003316BD">
        <w:rPr>
          <w:rFonts w:ascii="Calibri" w:eastAsia="Calibri" w:hAnsi="Calibri" w:cs="Calibri"/>
          <w:color w:val="363435"/>
        </w:rPr>
        <w:t>(LDL – C). (2, 3) Bez leczenia 50% dotkniętych nią mężczyzn dozna incydentu wieńcowego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="003316BD" w:rsidRPr="003316BD">
        <w:rPr>
          <w:rFonts w:ascii="Calibri" w:eastAsia="Calibri" w:hAnsi="Calibri" w:cs="Calibri"/>
          <w:color w:val="363435"/>
        </w:rPr>
        <w:t>zanim ukończy 50. rok życia, a w przypadku kobiet będzie to 30% przed ukończeniem 60 roku życia.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="003316BD" w:rsidRPr="003316BD">
        <w:rPr>
          <w:rFonts w:ascii="Calibri" w:eastAsia="Calibri" w:hAnsi="Calibri" w:cs="Calibri"/>
          <w:color w:val="363435"/>
        </w:rPr>
        <w:t>FH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="003316BD" w:rsidRPr="003316BD">
        <w:rPr>
          <w:rFonts w:ascii="Calibri" w:eastAsia="Calibri" w:hAnsi="Calibri" w:cs="Calibri"/>
          <w:color w:val="363435"/>
        </w:rPr>
        <w:t>dziedziczy się w sposób autosomalny dominujący. Oznacza to, że prawdopodobieństwo, iż rodzic z jednym genem odpowiedzialnym za FH przekaże ten gen potomstwu wynosi 50%.</w:t>
      </w:r>
    </w:p>
    <w:p w14:paraId="0F46D699" w14:textId="77777777" w:rsidR="006710E1" w:rsidRPr="003316BD" w:rsidRDefault="003316BD" w:rsidP="006710E1">
      <w:pPr>
        <w:spacing w:before="240"/>
        <w:rPr>
          <w:rFonts w:ascii="Calibri" w:eastAsia="Calibri" w:hAnsi="Calibri" w:cs="Calibri"/>
          <w:color w:val="363435"/>
          <w:sz w:val="9"/>
          <w:szCs w:val="9"/>
        </w:rPr>
      </w:pPr>
      <w:r w:rsidRPr="003316BD">
        <w:rPr>
          <w:rFonts w:ascii="Calibri" w:eastAsia="Calibri" w:hAnsi="Calibri" w:cs="Calibri"/>
          <w:color w:val="363435"/>
        </w:rPr>
        <w:t xml:space="preserve">Od czasu publikacji w 1998 roku sprawozdania WHO naukowcy dokonali ogromnego postępu w badaniach nad genetycznym podłożem FH i nad miażdżycą układu sercowo-naczyniowego. Opracowano także leki obniżające cholesterol i zapobiegające incydentom </w:t>
      </w:r>
      <w:proofErr w:type="gramStart"/>
      <w:r w:rsidRPr="003316BD">
        <w:rPr>
          <w:rFonts w:ascii="Calibri" w:eastAsia="Calibri" w:hAnsi="Calibri" w:cs="Calibri"/>
          <w:color w:val="363435"/>
        </w:rPr>
        <w:t>sercowym .</w:t>
      </w:r>
      <w:proofErr w:type="gramEnd"/>
      <w:r w:rsidR="00CC4763">
        <w:rPr>
          <w:rFonts w:ascii="Calibri" w:eastAsia="Calibri" w:hAnsi="Calibri" w:cs="Calibri"/>
          <w:color w:val="363435"/>
        </w:rPr>
        <w:t xml:space="preserve"> </w:t>
      </w:r>
      <w:r w:rsidRPr="003316BD">
        <w:rPr>
          <w:rFonts w:ascii="Calibri" w:eastAsia="Calibri" w:hAnsi="Calibri" w:cs="Calibri"/>
          <w:color w:val="363435"/>
        </w:rPr>
        <w:t>Jednak wiele z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3316BD">
        <w:rPr>
          <w:rFonts w:ascii="Calibri" w:eastAsia="Calibri" w:hAnsi="Calibri" w:cs="Calibri"/>
          <w:color w:val="363435"/>
        </w:rPr>
        <w:t>zaleceń zawartych w sprawozdaniu WHO nadal nie jest przestrzeganych, szczególnie tych dotyczących świadomości oraz edukowania społeczeństwa i środowisk medycznych na temat FH. Główną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3316BD">
        <w:rPr>
          <w:rFonts w:ascii="Calibri" w:eastAsia="Calibri" w:hAnsi="Calibri" w:cs="Calibri"/>
          <w:color w:val="363435"/>
        </w:rPr>
        <w:t>konsekwencją tej sytuacji jest niedostateczne rozpoznawanie i leczenie choroby; szacuje się, że w skali światowej u około 90% z 34 000 000 osób cierpiących na FH nie postawiono właściwej diagnozy, a pozostałe osoby nie są odpowiednio leczone, cierpią przedwcześnie na choroby serca lub grozi im nagła śmierć.</w:t>
      </w:r>
      <w:r w:rsidR="005C6D69" w:rsidRPr="003316BD">
        <w:rPr>
          <w:rFonts w:ascii="Calibri" w:eastAsia="Calibri" w:hAnsi="Calibri" w:cs="Calibri"/>
          <w:color w:val="363435"/>
        </w:rPr>
        <w:t xml:space="preserve"> </w:t>
      </w:r>
      <w:r w:rsidR="005C6D69" w:rsidRPr="003316BD">
        <w:rPr>
          <w:rFonts w:ascii="Calibri" w:eastAsia="Calibri" w:hAnsi="Calibri" w:cs="Calibri"/>
          <w:color w:val="363435"/>
          <w:vertAlign w:val="superscript"/>
        </w:rPr>
        <w:t>2,3</w:t>
      </w:r>
    </w:p>
    <w:p w14:paraId="2BA36F05" w14:textId="77777777" w:rsidR="0057624D" w:rsidRPr="003316BD" w:rsidRDefault="003316BD" w:rsidP="003316BD">
      <w:pPr>
        <w:spacing w:before="240"/>
        <w:rPr>
          <w:rFonts w:ascii="Calibri" w:eastAsia="Calibri" w:hAnsi="Calibri" w:cs="Calibri"/>
          <w:spacing w:val="-2"/>
        </w:rPr>
      </w:pPr>
      <w:r w:rsidRPr="003316BD">
        <w:rPr>
          <w:rFonts w:ascii="Calibri" w:eastAsia="Calibri" w:hAnsi="Calibri" w:cs="Calibri"/>
          <w:color w:val="363435"/>
          <w:spacing w:val="-2"/>
        </w:rPr>
        <w:t>Od czasu publikacji raportu WHO wiele krajów opracowało skuteczne programy opieki nad pacjentami z FH, utworzono rejestry medyczne FH, a na całym świecie powstały grupy reprezentujące pacjentów z tą chorobą. Sukces takich działań w dużej mierze zależał od wsparcia władz.</w:t>
      </w:r>
      <w:r w:rsidRPr="003316BD">
        <w:rPr>
          <w:rFonts w:ascii="Calibri" w:eastAsia="Calibri" w:hAnsi="Calibri" w:cs="Calibri"/>
          <w:color w:val="363435"/>
          <w:spacing w:val="-2"/>
          <w:vertAlign w:val="superscript"/>
        </w:rPr>
        <w:t>4</w:t>
      </w:r>
      <w:r w:rsidRPr="003316BD">
        <w:rPr>
          <w:rFonts w:ascii="Calibri" w:eastAsia="Calibri" w:hAnsi="Calibri" w:cs="Calibri"/>
          <w:color w:val="363435"/>
          <w:spacing w:val="-2"/>
        </w:rPr>
        <w:t xml:space="preserve"> Programy kaskadowych badań genetycznych w rodzinach osób dotkniętych chorobą, opracowywanie ujednoliconych modeli opieki nad pacjentami z FH na wszystkich etapach życia (uwzględniających opiekę lekarską, pielęgniarską, leczenie farmakologiczne, poradnictwo</w:t>
      </w:r>
      <w:r w:rsidR="00CC4763">
        <w:rPr>
          <w:rFonts w:ascii="Calibri" w:eastAsia="Calibri" w:hAnsi="Calibri" w:cs="Calibri"/>
          <w:color w:val="363435"/>
          <w:spacing w:val="-2"/>
        </w:rPr>
        <w:t xml:space="preserve"> </w:t>
      </w:r>
      <w:r w:rsidRPr="003316BD">
        <w:rPr>
          <w:rFonts w:ascii="Calibri" w:eastAsia="Calibri" w:hAnsi="Calibri" w:cs="Calibri"/>
          <w:color w:val="363435"/>
          <w:spacing w:val="-2"/>
        </w:rPr>
        <w:t>genetyczne, porady dietetyczne i pomoc psychologiczną) oraz wytycznych opieki nad pacjentami z FH opartych na dowodach i ocenie kosztów leczenia</w:t>
      </w:r>
      <w:r w:rsidR="00CC4763">
        <w:rPr>
          <w:rFonts w:ascii="Calibri" w:eastAsia="Calibri" w:hAnsi="Calibri" w:cs="Calibri"/>
          <w:color w:val="363435"/>
          <w:spacing w:val="-2"/>
        </w:rPr>
        <w:t xml:space="preserve"> </w:t>
      </w:r>
      <w:r w:rsidRPr="003316BD">
        <w:rPr>
          <w:rFonts w:ascii="Calibri" w:eastAsia="Calibri" w:hAnsi="Calibri" w:cs="Calibri"/>
          <w:color w:val="363435"/>
          <w:spacing w:val="-2"/>
        </w:rPr>
        <w:t>to przykłady działań, które mogą posłużyć za uogólnione modele dla innych krajów.</w:t>
      </w:r>
    </w:p>
    <w:p w14:paraId="37E6D893" w14:textId="77777777" w:rsidR="0057624D" w:rsidRPr="00B22B99" w:rsidRDefault="00DA7C8F" w:rsidP="00DA7C8F">
      <w:pPr>
        <w:spacing w:before="48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E34ED25" wp14:editId="2F7A9F2D">
            <wp:extent cx="5943600" cy="345323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balcallto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5D5D" w14:textId="77777777" w:rsidR="0057624D" w:rsidRPr="00C30983" w:rsidRDefault="003316BD" w:rsidP="00DA7C8F">
      <w:pPr>
        <w:spacing w:before="240"/>
        <w:rPr>
          <w:rFonts w:ascii="Calibri" w:eastAsia="Calibri" w:hAnsi="Calibri" w:cs="Calibri"/>
          <w:spacing w:val="-2"/>
          <w:sz w:val="9"/>
          <w:szCs w:val="9"/>
        </w:rPr>
      </w:pPr>
      <w:r w:rsidRPr="00C30983">
        <w:rPr>
          <w:rFonts w:ascii="Calibri" w:eastAsia="Calibri" w:hAnsi="Calibri" w:cs="Calibri"/>
          <w:color w:val="363435"/>
          <w:spacing w:val="-2"/>
        </w:rPr>
        <w:lastRenderedPageBreak/>
        <w:t>Jako że nadal na całym świecie istnieje potrzeba podniesienia świadomości na temat FH i szerzenia informacji dotyczących postępów związanych z rozpoznawaniem i leczeniem tej choroby, Światowa Federacja Serca [World Heart Federation] przy współpracy autorów pierwszego dokumentu, międzynarodowego stowarzyszenia pacjentów z FH, organizacji reprezentujących pacjentów z FH, ekspertów medycznych i naukowych specjalizujących się w FH oraz ekspertów zdrowia publicznego opracowała nową serię ogólnoświatowych zaleceń dotyczących FH. Dokonano przeglądu pierwotnych 11 zaleceń i na ich podstawie opracowano 9 nowych zaleceń odzwierciedlających postęp naukowy i uwzględniających bariery w dostępie do opieki, które pacjenci z FH napotykali przez ostatnie dwadzieścia lat. Przy opracowywaniu wymienionych niżej zaleceń współpracowało czterdzieści państw zarówno podczas spotkań międzynarodowych odbywających się w roku 2018 w ramach Światowego szczytu FH oraz podczas Światowej Konferencji Kardiologicznej, jak również poprzez komunikację internetową. Celem było stworzenie dokumentu, z którego mogłyby skorzystać kraje na całym świecie, zarówno te z wysokim,</w:t>
      </w:r>
      <w:r w:rsidR="00CC4763">
        <w:rPr>
          <w:rFonts w:ascii="Calibri" w:eastAsia="Calibri" w:hAnsi="Calibri" w:cs="Calibri"/>
          <w:color w:val="363435"/>
          <w:spacing w:val="-2"/>
        </w:rPr>
        <w:t xml:space="preserve"> </w:t>
      </w:r>
      <w:r w:rsidRPr="00C30983">
        <w:rPr>
          <w:rFonts w:ascii="Calibri" w:eastAsia="Calibri" w:hAnsi="Calibri" w:cs="Calibri"/>
          <w:color w:val="363435"/>
          <w:spacing w:val="-2"/>
        </w:rPr>
        <w:t>średnim, jak i niskim dochodem, aby poprawić opiekę nad pacjentami z FH.</w:t>
      </w:r>
      <w:r w:rsidR="005C6D69" w:rsidRPr="00C30983">
        <w:rPr>
          <w:rFonts w:ascii="Calibri" w:eastAsia="Calibri" w:hAnsi="Calibri" w:cs="Calibri"/>
          <w:color w:val="363435"/>
          <w:spacing w:val="-2"/>
          <w:vertAlign w:val="superscript"/>
        </w:rPr>
        <w:t>4</w:t>
      </w:r>
    </w:p>
    <w:p w14:paraId="1E7D8A16" w14:textId="77777777" w:rsidR="0057624D" w:rsidRPr="00FD4680" w:rsidRDefault="00C30983" w:rsidP="00DA7C8F">
      <w:pPr>
        <w:spacing w:before="660"/>
        <w:rPr>
          <w:color w:val="FF0000"/>
          <w:sz w:val="13"/>
          <w:szCs w:val="13"/>
        </w:rPr>
      </w:pPr>
      <w:r w:rsidRPr="00FD4680">
        <w:rPr>
          <w:color w:val="FF0000"/>
          <w:sz w:val="24"/>
          <w:szCs w:val="24"/>
        </w:rPr>
        <w:t>ZALECENIA ŚWIATOWEGO WEZWANIA DO DZIAŁANIA</w:t>
      </w:r>
      <w:r w:rsidR="00DA7C8F" w:rsidRPr="00FD4680">
        <w:rPr>
          <w:color w:val="FF0000"/>
          <w:sz w:val="24"/>
          <w:szCs w:val="24"/>
          <w:vertAlign w:val="superscript"/>
        </w:rPr>
        <w:t>4</w:t>
      </w:r>
    </w:p>
    <w:p w14:paraId="5127248A" w14:textId="77777777" w:rsidR="0057624D" w:rsidRPr="00C30983" w:rsidRDefault="00C30983" w:rsidP="00DA7C8F">
      <w:pPr>
        <w:spacing w:before="240"/>
        <w:rPr>
          <w:rFonts w:asciiTheme="minorHAnsi" w:eastAsia="Century Gothic" w:hAnsiTheme="minorHAnsi" w:cstheme="minorHAnsi"/>
        </w:rPr>
      </w:pPr>
      <w:r w:rsidRPr="00C30983">
        <w:rPr>
          <w:rFonts w:asciiTheme="minorHAnsi" w:eastAsia="Century Gothic" w:hAnsiTheme="minorHAnsi" w:cstheme="minorHAnsi"/>
          <w:b/>
          <w:i/>
          <w:color w:val="363435"/>
        </w:rPr>
        <w:t>Jako że FH jest zbyt rzadko rozpoznawana i leczona, pierwszym zaleceniem jest podniesienie świadomości.</w:t>
      </w:r>
    </w:p>
    <w:p w14:paraId="65B1A4F6" w14:textId="77777777" w:rsidR="0057624D" w:rsidRPr="00C30983" w:rsidRDefault="00C30983" w:rsidP="00DA7C8F">
      <w:pPr>
        <w:spacing w:before="240"/>
        <w:rPr>
          <w:sz w:val="22"/>
          <w:szCs w:val="22"/>
        </w:rPr>
      </w:pPr>
      <w:r w:rsidRPr="00C30983">
        <w:rPr>
          <w:color w:val="DC3639"/>
          <w:sz w:val="22"/>
          <w:szCs w:val="22"/>
        </w:rPr>
        <w:t>Świadomość</w:t>
      </w:r>
    </w:p>
    <w:p w14:paraId="6B12619C" w14:textId="77777777" w:rsidR="0057624D" w:rsidRPr="00C30983" w:rsidRDefault="00C30983" w:rsidP="00CC4763">
      <w:pPr>
        <w:spacing w:before="120"/>
        <w:rPr>
          <w:rFonts w:ascii="Calibri" w:eastAsia="Calibri" w:hAnsi="Calibri" w:cs="Calibri"/>
          <w:spacing w:val="-2"/>
        </w:rPr>
      </w:pPr>
      <w:r w:rsidRPr="00C30983">
        <w:rPr>
          <w:rFonts w:ascii="Calibri" w:eastAsia="Calibri" w:hAnsi="Calibri" w:cs="Calibri"/>
          <w:color w:val="363435"/>
          <w:spacing w:val="-2"/>
        </w:rPr>
        <w:t>Należy podnieść świadomość znaczenia ciężkiej postaci hipercholesterolemii i FH jako problemu zdrowia publicznego na całym świecie. Bez powszechnej świadomości, że rozpoznanie i leczenie muszą zacząć się na wczesnym etapie życia, według szacunków u 34 milionów osób na całym świecie nie uda się obniżyć zagrożenia wynikającego z miażdżycy układu sercowo-naczyniowego (ASCVD). Świadomość trzeba podnosić na szeroką skalę, wśród społeczeństwa, w instytucjach edukacyjnych (publicznych i medycznych), we wszystkich środowiskach medycznych (zarówno wśród lekarzy podstawowej opieki zdrowotnej, jak i specjalistów), a także w ramach systemów świadczenia opieki zdrowotnej. Co roku, 24 września obchodzony jest Dzień Świadomości Hipercholesterolemii Rodzinnej.</w:t>
      </w:r>
    </w:p>
    <w:p w14:paraId="3B377B42" w14:textId="77777777" w:rsidR="0057624D" w:rsidRPr="00C30983" w:rsidRDefault="00C30983" w:rsidP="00DA7C8F">
      <w:pPr>
        <w:spacing w:before="480"/>
        <w:rPr>
          <w:rFonts w:asciiTheme="minorHAnsi" w:eastAsia="Century Gothic" w:hAnsiTheme="minorHAnsi" w:cstheme="minorHAnsi"/>
        </w:rPr>
      </w:pPr>
      <w:r w:rsidRPr="00C30983">
        <w:rPr>
          <w:rFonts w:asciiTheme="minorHAnsi" w:eastAsia="Century Gothic" w:hAnsiTheme="minorHAnsi" w:cstheme="minorHAnsi"/>
          <w:b/>
          <w:i/>
          <w:color w:val="363435"/>
        </w:rPr>
        <w:t>Wysiłek, którego celem jest poprawa opieki nad pacjentami z FH, musi być kierowany przez kompetentnych orędowników. Rolę tę pełnią liczne organizacje reprezentujące pacjentów z FH, współpracujące z osobami cierpiącymi na tę chorobę oraz z ekspertami posiadającymi specjalistyczną wiedzę na jej temat.</w:t>
      </w:r>
    </w:p>
    <w:p w14:paraId="5A8067DE" w14:textId="77777777" w:rsidR="0057624D" w:rsidRPr="00C30983" w:rsidRDefault="00C30983" w:rsidP="00DA7C8F">
      <w:pPr>
        <w:spacing w:before="240"/>
        <w:rPr>
          <w:sz w:val="22"/>
          <w:szCs w:val="22"/>
        </w:rPr>
      </w:pPr>
      <w:r w:rsidRPr="00C30983">
        <w:rPr>
          <w:color w:val="DC3639"/>
          <w:sz w:val="22"/>
          <w:szCs w:val="22"/>
        </w:rPr>
        <w:t>Reprezentowanie pacjentów</w:t>
      </w:r>
    </w:p>
    <w:p w14:paraId="0B1DA823" w14:textId="77777777" w:rsidR="0057624D" w:rsidRPr="00C30983" w:rsidRDefault="00C30983" w:rsidP="00DA7C8F">
      <w:pPr>
        <w:spacing w:before="120"/>
        <w:rPr>
          <w:rFonts w:ascii="Calibri" w:eastAsia="Calibri" w:hAnsi="Calibri" w:cs="Calibri"/>
        </w:rPr>
      </w:pPr>
      <w:r w:rsidRPr="00C30983">
        <w:rPr>
          <w:rFonts w:ascii="Calibri" w:eastAsia="Calibri" w:hAnsi="Calibri" w:cs="Calibri"/>
          <w:color w:val="363435"/>
        </w:rPr>
        <w:t>Niezwykle ważne jest zakładanie krajowych/regionalnych organizacji reprezentujących pacjentów, których zadaniem byłoby wdrożenie niniejszych zaleceń. Organizacje te powinny zrzeszać pacjentów, a także lekarzy i innych pracowników służby zdrowia zaangażowanych w opiekę nad pacjentami z FH. Powinny one prowadzić edukację oraz wspierać pacjentów w uzyskiwaniu dostępu do opieki lekarskiej. Dla każdego kraju, niezależnie od wysokości dochodu, należy opracować odpowiednią bazę wiedzy zawierającą podstawowe informacje ułatwiające tworzenie organizacji reprezentujących pacjentów, a dotyczące między innymi: uwarunkowań polityki rządowej w zakresie opieki zdrowotnej, procesu oceny technologii medycznych, przepisów regulujących działalność lobbingową, reprezentowania pacjentów (w tym występowania przeciwko dyskryminacji genetycznej), komunikacji i rozpowszechniania informacji oraz innych podstawowych spraw.</w:t>
      </w:r>
    </w:p>
    <w:p w14:paraId="0BC7FD31" w14:textId="77777777" w:rsidR="0057624D" w:rsidRPr="00C30983" w:rsidRDefault="00C30983" w:rsidP="00C30983">
      <w:pPr>
        <w:spacing w:before="360"/>
        <w:rPr>
          <w:rFonts w:asciiTheme="minorHAnsi" w:eastAsia="Century Gothic" w:hAnsiTheme="minorHAnsi" w:cstheme="minorHAnsi"/>
        </w:rPr>
      </w:pPr>
      <w:r w:rsidRPr="00C30983">
        <w:rPr>
          <w:rFonts w:asciiTheme="minorHAnsi" w:eastAsia="Century Gothic" w:hAnsiTheme="minorHAnsi" w:cstheme="minorHAnsi"/>
          <w:b/>
          <w:i/>
          <w:color w:val="363435"/>
        </w:rPr>
        <w:t>Istnieją skuteczne i możliwe do wdrożenia metody wykrywania FH. Obejmują one badania przesiewowe prowadzone w celu wykrycia nowych przypadków oraz wykorzystywanie testów genetycznych lub kryteriów klinicznych do rozpoznania choroby.</w:t>
      </w:r>
    </w:p>
    <w:p w14:paraId="1248F64D" w14:textId="77777777" w:rsidR="0057624D" w:rsidRPr="00C30983" w:rsidRDefault="00C30983" w:rsidP="00DA7C8F">
      <w:pPr>
        <w:spacing w:before="240"/>
        <w:rPr>
          <w:sz w:val="22"/>
          <w:szCs w:val="22"/>
        </w:rPr>
      </w:pPr>
      <w:r w:rsidRPr="00C30983">
        <w:rPr>
          <w:color w:val="DC3639"/>
          <w:sz w:val="22"/>
          <w:szCs w:val="22"/>
        </w:rPr>
        <w:t>Badania przesiewowe, testy genetyczne i rozpoznanie choroby</w:t>
      </w:r>
    </w:p>
    <w:p w14:paraId="141DB5FA" w14:textId="77777777" w:rsidR="0057624D" w:rsidRPr="00C30983" w:rsidRDefault="00C30983" w:rsidP="00CC4763">
      <w:pPr>
        <w:spacing w:before="120"/>
        <w:rPr>
          <w:rFonts w:ascii="Calibri" w:eastAsia="Calibri" w:hAnsi="Calibri" w:cs="Calibri"/>
        </w:rPr>
      </w:pPr>
      <w:r w:rsidRPr="00C30983">
        <w:rPr>
          <w:rFonts w:ascii="Calibri" w:eastAsia="Calibri" w:hAnsi="Calibri" w:cs="Calibri"/>
          <w:color w:val="363435"/>
        </w:rPr>
        <w:t xml:space="preserve">Badanie przesiewowe pod kątem FH należy dostosowaćdo warunków panujących w danym kraju, zgodnie z obowiązującymi tam wytycznymi. Badania przesiewowe mogą opierać się na badaniu stężeń cholesterolu (gdzie </w:t>
      </w:r>
      <w:r w:rsidR="00CC4763">
        <w:rPr>
          <w:rFonts w:ascii="Calibri" w:eastAsia="Calibri" w:hAnsi="Calibri" w:cs="Calibri"/>
          <w:color w:val="363435"/>
        </w:rPr>
        <w:lastRenderedPageBreak/>
        <w:t xml:space="preserve">normy </w:t>
      </w:r>
      <w:r w:rsidRPr="00C30983">
        <w:rPr>
          <w:rFonts w:ascii="Calibri" w:eastAsia="Calibri" w:hAnsi="Calibri" w:cs="Calibri"/>
          <w:color w:val="363435"/>
        </w:rPr>
        <w:t>dostosowane są do danego kraju/populacji docelowej) lub wykonywaniu testów genetycznych na obecność defektu receptora LDL. Jeszcze skuteczniejsze są badania przesiewowe par dziecko-rodzic i badania kaskadowe krewnych pierwszego i drugiego stopnia probantów. Jako że wielu pacjentów z FH spełnia kryteria fenotypowe, tego typu badania mogą stanowić pierwszy etap w programach przesiewowych prowadzonych na szeroką skalę i przy ograniczonych zasobach służyć identyfikowaniu osób, które najbardziej mogą skorzystać z testów genetycznych. Badania przesiewowe i diagnostyka na wszystkich etapach życia, a także stratyfikacja ryzyka prowadzona już w dzieciństwie powinny być dostępne dla wszystkich potrzebujących, z uwzględnieniem dobra dziecka, podobnie jak w przypadku innych chorób genetycznych.</w:t>
      </w:r>
    </w:p>
    <w:p w14:paraId="52DAEEAB" w14:textId="77777777" w:rsidR="0057624D" w:rsidRPr="00C30983" w:rsidRDefault="00C30983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</w:rPr>
      </w:pPr>
      <w:r w:rsidRPr="00C30983">
        <w:rPr>
          <w:rFonts w:asciiTheme="minorHAnsi" w:eastAsia="Century Gothic" w:hAnsiTheme="minorHAnsi" w:cstheme="minorHAnsi"/>
          <w:b/>
          <w:i/>
          <w:color w:val="363435"/>
        </w:rPr>
        <w:t>Cele leczenia FH opierają się na dowodach i stanowią część wytycznych profilaktyki chorób układu krążenia stosowanych na całym świecie. Mogą być wdrażane przez lekarzy lub powiązanych świadczeniodawców opieki zdrowotnej.</w:t>
      </w:r>
    </w:p>
    <w:p w14:paraId="3402EE76" w14:textId="77777777" w:rsidR="0057624D" w:rsidRPr="00055847" w:rsidRDefault="00055847" w:rsidP="00DA7C8F">
      <w:pPr>
        <w:spacing w:before="240"/>
        <w:rPr>
          <w:sz w:val="22"/>
          <w:szCs w:val="22"/>
        </w:rPr>
      </w:pPr>
      <w:r w:rsidRPr="00055847">
        <w:rPr>
          <w:color w:val="DC3639"/>
          <w:sz w:val="22"/>
          <w:szCs w:val="22"/>
        </w:rPr>
        <w:t>Leczenie</w:t>
      </w:r>
    </w:p>
    <w:p w14:paraId="6F83049F" w14:textId="77777777" w:rsidR="0057624D" w:rsidRPr="00055847" w:rsidRDefault="00055847" w:rsidP="00DA7C8F">
      <w:pPr>
        <w:spacing w:before="120"/>
        <w:rPr>
          <w:rFonts w:ascii="Calibri" w:eastAsia="Calibri" w:hAnsi="Calibri" w:cs="Calibri"/>
        </w:rPr>
      </w:pPr>
      <w:r w:rsidRPr="00055847">
        <w:rPr>
          <w:rFonts w:ascii="Calibri" w:eastAsia="Calibri" w:hAnsi="Calibri" w:cs="Calibri"/>
          <w:color w:val="363435"/>
        </w:rPr>
        <w:t>Leczenie FH mające na celu zapobieganie przedwczesnej miażdżycy układu sercowo-naczyniowego powinno skupiać się na pacjencie, być łatwo dostępne i przystępne cenowo. Byłoby najlepiej, gdyby leczenie wdrażano już w dzieciństwie i kontynuowano przez całe życie.</w:t>
      </w:r>
    </w:p>
    <w:p w14:paraId="10554D36" w14:textId="77777777" w:rsidR="0057624D" w:rsidRPr="00055847" w:rsidRDefault="00055847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</w:rPr>
      </w:pPr>
      <w:r w:rsidRPr="00055847">
        <w:rPr>
          <w:rFonts w:asciiTheme="minorHAnsi" w:eastAsia="Century Gothic" w:hAnsiTheme="minorHAnsi" w:cstheme="minorHAnsi"/>
          <w:b/>
          <w:i/>
          <w:color w:val="363435"/>
        </w:rPr>
        <w:t>Najcięższe postaci FH wśród dorosłych ze stężeniami LDL-C &gt; 10 mmol/L lub 400 mg/dl powodują zachorowalność i umieralność w młodym wieku, stanowiąc duże obciążenie dla rodzin. Z tego powodu pacjenci ci powinni być otoczeni szczególną opieką.</w:t>
      </w:r>
    </w:p>
    <w:p w14:paraId="337FD76D" w14:textId="77777777" w:rsidR="0057624D" w:rsidRPr="00055847" w:rsidRDefault="00055847" w:rsidP="00DA7C8F">
      <w:pPr>
        <w:spacing w:before="240" w:after="120"/>
        <w:rPr>
          <w:sz w:val="22"/>
          <w:szCs w:val="22"/>
        </w:rPr>
      </w:pPr>
      <w:r w:rsidRPr="00055847">
        <w:rPr>
          <w:color w:val="DC3639"/>
          <w:sz w:val="22"/>
          <w:szCs w:val="22"/>
        </w:rPr>
        <w:t>Ciężka i homozygotyczna postać FH</w:t>
      </w:r>
    </w:p>
    <w:p w14:paraId="4A783D06" w14:textId="77777777" w:rsidR="0057624D" w:rsidRPr="00055847" w:rsidRDefault="00055847" w:rsidP="00E94F25">
      <w:pPr>
        <w:rPr>
          <w:rFonts w:ascii="Calibri" w:eastAsia="Calibri" w:hAnsi="Calibri" w:cs="Calibri"/>
        </w:rPr>
      </w:pPr>
      <w:r w:rsidRPr="00055847">
        <w:rPr>
          <w:rFonts w:ascii="Calibri" w:eastAsia="Calibri" w:hAnsi="Calibri" w:cs="Calibri"/>
          <w:color w:val="363435"/>
        </w:rPr>
        <w:t xml:space="preserve">Ciężką i homozygotyczną postać FH trzeba traktować osobno, przygotowując oddzielne wytyczne dla tego typu chorób. O ciężkiej postaci FH mówimy przy stężeniu cholesterolu LDL </w:t>
      </w:r>
      <w:r w:rsidR="00E94F25" w:rsidRPr="00E94F25">
        <w:rPr>
          <w:rFonts w:ascii="Calibri" w:eastAsia="Calibri" w:hAnsi="Calibri" w:cs="Calibri"/>
          <w:color w:val="363435"/>
        </w:rPr>
        <w:t>≥</w:t>
      </w:r>
      <w:r w:rsidRPr="00055847">
        <w:rPr>
          <w:rFonts w:ascii="Calibri" w:eastAsia="Calibri" w:hAnsi="Calibri" w:cs="Calibri"/>
          <w:color w:val="363435"/>
        </w:rPr>
        <w:t xml:space="preserve"> 10 mmol/L (400 mg/dL), a o homozygotycznej, gdy obecny jest nieprawidłowy wariant genu w którymkolwiek z genów związanych z FH na dwóch różnych allelach. Wytyczne powinny obejmować strategie wykrywania choroby, rozpoznanie genetyczne, rozpoznanie różnicowe oraz plan leczenia (zarówno wtórnej miażdżycy układu sercowo-naczyniowego, jak i choroby zastawki aortalnej). Do zapewnienia odpowiedniej opieki nad takimi osobami niezbędne są wyspecjalizowane ośrodki, których zadaniem będzie diagnozowanie i prowadzenie leczenia. Rząd powinien zagwarantować opiekę nad chorymi na ciężką i homozygotyczną postać FH.</w:t>
      </w:r>
    </w:p>
    <w:p w14:paraId="01C9F383" w14:textId="77777777" w:rsidR="0057624D" w:rsidRPr="00055847" w:rsidRDefault="00055847" w:rsidP="00D351E7">
      <w:pPr>
        <w:spacing w:before="360"/>
        <w:rPr>
          <w:rFonts w:asciiTheme="minorHAnsi" w:eastAsia="Century Gothic" w:hAnsiTheme="minorHAnsi" w:cstheme="minorHAnsi"/>
          <w:b/>
          <w:i/>
          <w:color w:val="363435"/>
        </w:rPr>
      </w:pPr>
      <w:r w:rsidRPr="00055847">
        <w:rPr>
          <w:rFonts w:asciiTheme="minorHAnsi" w:eastAsia="Century Gothic" w:hAnsiTheme="minorHAnsi" w:cstheme="minorHAnsi"/>
          <w:b/>
          <w:i/>
          <w:color w:val="363435"/>
        </w:rPr>
        <w:t>FH jest chorobą genetyczną dotykającą wszystkie pokolenia i stanowiącą różne wyzwania na różnych etapach życia, dlatego pacjenci powinni być otoczeni opieką przez cały czas.</w:t>
      </w:r>
    </w:p>
    <w:p w14:paraId="3B8FA462" w14:textId="77777777" w:rsidR="0057624D" w:rsidRPr="00055847" w:rsidRDefault="00055847" w:rsidP="00DA7C8F">
      <w:pPr>
        <w:spacing w:before="240" w:after="120"/>
        <w:rPr>
          <w:sz w:val="22"/>
          <w:szCs w:val="22"/>
        </w:rPr>
      </w:pPr>
      <w:r w:rsidRPr="00055847">
        <w:rPr>
          <w:color w:val="DC3639"/>
          <w:sz w:val="22"/>
          <w:szCs w:val="22"/>
        </w:rPr>
        <w:t>Opieka oparta na rodzinie</w:t>
      </w:r>
    </w:p>
    <w:p w14:paraId="10A21B7F" w14:textId="77777777" w:rsidR="0057624D" w:rsidRPr="00D351E7" w:rsidRDefault="00D351E7" w:rsidP="00B22B99">
      <w:pPr>
        <w:rPr>
          <w:rFonts w:ascii="Calibri" w:eastAsia="Calibri" w:hAnsi="Calibri" w:cs="Calibri"/>
        </w:rPr>
      </w:pPr>
      <w:r w:rsidRPr="00D351E7">
        <w:rPr>
          <w:rFonts w:ascii="Calibri" w:eastAsia="Calibri" w:hAnsi="Calibri" w:cs="Calibri"/>
          <w:color w:val="363435"/>
        </w:rPr>
        <w:t>Należy stworzyć oparty na rodzinie plan opieki na całe życie, w który pacjenci mogliby się zaangażować i mieć wpływ na podejmowane decyzje. Najlepszy model opieki to taki, który łączy podstawową opiekę medyczną z opieką specjalistyczną, badaniami przesiewowymi członków rodziny, poradnictwem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D351E7">
        <w:rPr>
          <w:rFonts w:ascii="Calibri" w:eastAsia="Calibri" w:hAnsi="Calibri" w:cs="Calibri"/>
          <w:color w:val="363435"/>
        </w:rPr>
        <w:t xml:space="preserve">z zakresu genetyki, wsparciem społecznym, opieką środowiskową oraz wsparciem na różnych etapach życia (dzieciństwo, ciąża, wiek dorosły, kontrola chorób </w:t>
      </w:r>
      <w:proofErr w:type="gramStart"/>
      <w:r w:rsidRPr="00D351E7">
        <w:rPr>
          <w:rFonts w:ascii="Calibri" w:eastAsia="Calibri" w:hAnsi="Calibri" w:cs="Calibri"/>
          <w:color w:val="363435"/>
        </w:rPr>
        <w:t>współistniejących ,</w:t>
      </w:r>
      <w:proofErr w:type="gramEnd"/>
      <w:r w:rsidRPr="00D351E7">
        <w:rPr>
          <w:rFonts w:ascii="Calibri" w:eastAsia="Calibri" w:hAnsi="Calibri" w:cs="Calibri"/>
          <w:color w:val="363435"/>
        </w:rPr>
        <w:t xml:space="preserve"> wsparcie podczas żałoby).</w:t>
      </w:r>
    </w:p>
    <w:p w14:paraId="3605A417" w14:textId="77777777" w:rsidR="0057624D" w:rsidRPr="00D351E7" w:rsidRDefault="00D351E7" w:rsidP="00D351E7">
      <w:pPr>
        <w:spacing w:before="360"/>
        <w:rPr>
          <w:rFonts w:asciiTheme="minorHAnsi" w:eastAsia="Century Gothic" w:hAnsiTheme="minorHAnsi" w:cstheme="minorHAnsi"/>
          <w:b/>
          <w:i/>
          <w:color w:val="363435"/>
        </w:rPr>
      </w:pPr>
      <w:r w:rsidRPr="00D351E7">
        <w:rPr>
          <w:rFonts w:asciiTheme="minorHAnsi" w:eastAsia="Century Gothic" w:hAnsiTheme="minorHAnsi" w:cstheme="minorHAnsi"/>
          <w:b/>
          <w:i/>
          <w:color w:val="363435"/>
        </w:rPr>
        <w:t>Rejestry FH dostarczają ważnych informacji o rozwoju badań nad chorobą, w tym o poziomie świadomości, sukcesach w leczeniu i wynikach leczenia.</w:t>
      </w:r>
    </w:p>
    <w:p w14:paraId="1174CEBD" w14:textId="77777777" w:rsidR="0057624D" w:rsidRPr="00D351E7" w:rsidRDefault="00D351E7" w:rsidP="00DA7C8F">
      <w:pPr>
        <w:spacing w:before="240" w:after="120"/>
        <w:rPr>
          <w:sz w:val="22"/>
          <w:szCs w:val="22"/>
        </w:rPr>
      </w:pPr>
      <w:r w:rsidRPr="00D351E7">
        <w:rPr>
          <w:color w:val="DC3639"/>
          <w:sz w:val="22"/>
          <w:szCs w:val="22"/>
        </w:rPr>
        <w:t>Rejestry</w:t>
      </w:r>
    </w:p>
    <w:p w14:paraId="492BEDF8" w14:textId="77777777" w:rsidR="0057624D" w:rsidRPr="00D351E7" w:rsidRDefault="00D351E7" w:rsidP="00DA7C8F">
      <w:pPr>
        <w:rPr>
          <w:rFonts w:ascii="Calibri" w:eastAsia="Calibri" w:hAnsi="Calibri" w:cs="Calibri"/>
        </w:rPr>
      </w:pPr>
      <w:r w:rsidRPr="00D351E7">
        <w:rPr>
          <w:rFonts w:ascii="Calibri" w:eastAsia="Calibri" w:hAnsi="Calibri" w:cs="Calibri"/>
          <w:color w:val="363435"/>
        </w:rPr>
        <w:t>Należy zakładać krajowe i międzynarodowe rejestry FH, których celem byłaby ocena obecnych praktyk i identyfikacja różnic pomiędzy wytycznymi a dostępną opieką zdrowotną, a także publikowanie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D351E7">
        <w:rPr>
          <w:rFonts w:ascii="Calibri" w:eastAsia="Calibri" w:hAnsi="Calibri" w:cs="Calibri"/>
          <w:color w:val="363435"/>
        </w:rPr>
        <w:t xml:space="preserve">wyników w celu </w:t>
      </w:r>
      <w:r w:rsidRPr="00D351E7">
        <w:rPr>
          <w:rFonts w:ascii="Calibri" w:eastAsia="Calibri" w:hAnsi="Calibri" w:cs="Calibri"/>
          <w:color w:val="363435"/>
        </w:rPr>
        <w:lastRenderedPageBreak/>
        <w:t>monitorowania i standaryzacji opieki, identyfikowanie obszarów, na które należy w przyszłości przeznaczyć środki, rozpowszechnianie i definiowanie zasad dobrej praktyki, pogłębianie świadomości na temat FH oraz umożliwianie prowadzenia badań przesiewowych. W miarę możliwości należy rozważyć działania skoncentrowane na pacjencie, takie jak platforma internetowa dla pacjenta służąca edukacji i wprowadzaniu danych. Ośrodki opieki zdrowotnej, organizacje reprezentujące pacjentów oraz jednostki przetwarzające i obsługujące dane osobowe powinny szanować prywatność pacjentów i poufność danych.</w:t>
      </w:r>
    </w:p>
    <w:p w14:paraId="35551D9C" w14:textId="77777777" w:rsidR="0057624D" w:rsidRPr="00D351E7" w:rsidRDefault="00D351E7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</w:rPr>
      </w:pPr>
      <w:r w:rsidRPr="00D351E7">
        <w:rPr>
          <w:rFonts w:asciiTheme="minorHAnsi" w:eastAsia="Century Gothic" w:hAnsiTheme="minorHAnsi" w:cstheme="minorHAnsi"/>
          <w:b/>
          <w:i/>
          <w:color w:val="363435"/>
        </w:rPr>
        <w:t>Wiedzę o FH powinno się stale rozwijać. Ważny jest nie tylko postęp naukowy i medyczny, ale również szukanie najlepszych sposobów na poprawę opieki nad pacjentami z FH świadczonej w ramach systemów opieki zdrowotnej na całym świecie.</w:t>
      </w:r>
    </w:p>
    <w:p w14:paraId="1D5DAD56" w14:textId="77777777" w:rsidR="0057624D" w:rsidRPr="00D351E7" w:rsidRDefault="00D351E7" w:rsidP="00DA7C8F">
      <w:pPr>
        <w:spacing w:before="240" w:after="120"/>
        <w:rPr>
          <w:sz w:val="22"/>
          <w:szCs w:val="22"/>
        </w:rPr>
      </w:pPr>
      <w:r w:rsidRPr="00D351E7">
        <w:rPr>
          <w:color w:val="DC3639"/>
          <w:sz w:val="22"/>
          <w:szCs w:val="22"/>
        </w:rPr>
        <w:t>Badania</w:t>
      </w:r>
    </w:p>
    <w:p w14:paraId="2DCF708B" w14:textId="77777777" w:rsidR="0057624D" w:rsidRPr="00D351E7" w:rsidRDefault="00D351E7" w:rsidP="00B22B99">
      <w:pPr>
        <w:rPr>
          <w:rFonts w:ascii="Calibri" w:eastAsia="Calibri" w:hAnsi="Calibri" w:cs="Calibri"/>
        </w:rPr>
      </w:pPr>
      <w:r w:rsidRPr="00D351E7">
        <w:rPr>
          <w:rFonts w:ascii="Calibri" w:eastAsia="Calibri" w:hAnsi="Calibri" w:cs="Calibri"/>
          <w:color w:val="363435"/>
        </w:rPr>
        <w:t>Należy finansować badania nad czynnikami genetycznymi i środowiskowymi, które wpływają na ekspresję dziedzicznych zaburzeń lipidowych i ich rozwój w czasie, a także badania dotyczące rozwoju miażdżycy, zabiegów powstrzymujących progresję miażdżycy, stratyfikacji ryzyka oraz farmakologii, bezpieczeństwa i skuteczności nowych, jak i już istniejących leków hipolipemizujących.</w:t>
      </w:r>
    </w:p>
    <w:p w14:paraId="0A1D5619" w14:textId="77777777" w:rsidR="0057624D" w:rsidRPr="00D351E7" w:rsidRDefault="00D351E7" w:rsidP="00DA7C8F">
      <w:pPr>
        <w:spacing w:before="120"/>
        <w:rPr>
          <w:rFonts w:ascii="Calibri" w:eastAsia="Calibri" w:hAnsi="Calibri" w:cs="Calibri"/>
        </w:rPr>
      </w:pPr>
      <w:r w:rsidRPr="00D351E7">
        <w:rPr>
          <w:rFonts w:ascii="Calibri" w:eastAsia="Calibri" w:hAnsi="Calibri" w:cs="Calibri"/>
          <w:color w:val="363435"/>
        </w:rPr>
        <w:t>Należy finansować badania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D351E7">
        <w:rPr>
          <w:rFonts w:ascii="Calibri" w:eastAsia="Calibri" w:hAnsi="Calibri" w:cs="Calibri"/>
          <w:color w:val="363435"/>
        </w:rPr>
        <w:t>wdrożeniowe, które określałyby optymalne, przystępne finansowo i akceptowalne systemy świadczenia opieki zdrowotnej dostosowane do struktury lokalnej. Badania</w:t>
      </w:r>
      <w:r w:rsidR="00CC4763">
        <w:rPr>
          <w:rFonts w:ascii="Calibri" w:eastAsia="Calibri" w:hAnsi="Calibri" w:cs="Calibri"/>
          <w:color w:val="363435"/>
        </w:rPr>
        <w:t xml:space="preserve"> </w:t>
      </w:r>
      <w:r w:rsidRPr="00D351E7">
        <w:rPr>
          <w:rFonts w:ascii="Calibri" w:eastAsia="Calibri" w:hAnsi="Calibri" w:cs="Calibri"/>
          <w:color w:val="363435"/>
        </w:rPr>
        <w:t>te muszą być skoncentrowane na dostarczaniu opieki zdrowotnej zgodnej z istniejącymi wytycznymi opartymi na dowodach. Wdrożenia należy rozpatrywać na wielu poziomach: rządowym, społeczeństwa jako całości, infrastruktury opieki zdrowotnej i bezpośredniej obsługi pacjenta.</w:t>
      </w:r>
    </w:p>
    <w:p w14:paraId="227CA924" w14:textId="77777777" w:rsidR="0057624D" w:rsidRPr="00D351E7" w:rsidRDefault="00D351E7" w:rsidP="00DA7C8F">
      <w:pPr>
        <w:spacing w:before="480"/>
        <w:rPr>
          <w:rFonts w:asciiTheme="minorHAnsi" w:eastAsia="Century Gothic" w:hAnsiTheme="minorHAnsi" w:cstheme="minorHAnsi"/>
          <w:b/>
          <w:i/>
          <w:color w:val="363435"/>
        </w:rPr>
      </w:pPr>
      <w:r w:rsidRPr="00D351E7">
        <w:rPr>
          <w:rFonts w:asciiTheme="minorHAnsi" w:eastAsia="Century Gothic" w:hAnsiTheme="minorHAnsi" w:cstheme="minorHAnsi"/>
          <w:b/>
          <w:i/>
          <w:color w:val="363435"/>
        </w:rPr>
        <w:t>Opieka nad pacjentami z FH musi być przystępna finansowo i wartościowa dla wszystkich zainteresowanych.</w:t>
      </w:r>
    </w:p>
    <w:p w14:paraId="23719C6D" w14:textId="77777777" w:rsidR="0057624D" w:rsidRPr="00D351E7" w:rsidRDefault="00D351E7" w:rsidP="00DA7C8F">
      <w:pPr>
        <w:spacing w:before="240" w:after="120"/>
        <w:rPr>
          <w:sz w:val="22"/>
          <w:szCs w:val="22"/>
        </w:rPr>
      </w:pPr>
      <w:r w:rsidRPr="00D351E7">
        <w:rPr>
          <w:color w:val="DC3639"/>
          <w:sz w:val="22"/>
          <w:szCs w:val="22"/>
        </w:rPr>
        <w:t>Koszt/wartość</w:t>
      </w:r>
    </w:p>
    <w:p w14:paraId="588ACCF9" w14:textId="77777777" w:rsidR="0057624D" w:rsidRPr="00D351E7" w:rsidRDefault="00D351E7" w:rsidP="00B22B99">
      <w:pPr>
        <w:rPr>
          <w:rFonts w:ascii="Calibri" w:eastAsia="Calibri" w:hAnsi="Calibri" w:cs="Calibri"/>
        </w:rPr>
      </w:pPr>
      <w:r w:rsidRPr="00D351E7">
        <w:rPr>
          <w:rFonts w:ascii="Calibri" w:eastAsia="Calibri" w:hAnsi="Calibri" w:cs="Calibri"/>
          <w:color w:val="363435"/>
        </w:rPr>
        <w:t>Należy zrozumieć, jaką wartość ma opieka nad pacjentami z FH, zarówno dla rodziny, jak i dla społeczeństwa. Jej skutkiem jest wzrost oczekiwanej długości życia, a także wydłużenie okresu bez niepełnosprawności i utraty produktywności. Modele zdrowotno-ekonomiczne odnoszące się do FH (narzędzia oceny technologii medycznych) używane do oceny wartości działań muszą być wystarczająco elastyczne, by każdy kraj mógł z nich skorzystać zgodnie z lokalnymi uwarunkowaniami. Byłoby najlepiej, gdyby modele były stosowane do obliczenia jakościowo skorygowanych lat życia (QALY) lub innych przyjętych wskaźników. Powinny one uwzględniać zmiany w czasie poszczególnych składników modelu (np. kosztu leków i badań). Model powinien obejmować częstość występowania choroby, podejście do badań przesiewowych (rodzaj testów), koszt leczenia obejmujący zdarzenia oraz płatników. Powinien umożliwiać obliczanie oszczędności uzyskanych dzięki opiece profilaktycznej i dzięki wykrywaniu za pomocą badań kaskadowych nieleczonych wcześniej przypadków, o ile tego typu testy są wykonywane.</w:t>
      </w:r>
    </w:p>
    <w:p w14:paraId="5FE66251" w14:textId="77777777" w:rsidR="0057624D" w:rsidRPr="00FD4680" w:rsidRDefault="00D351E7" w:rsidP="00D351E7">
      <w:pPr>
        <w:spacing w:before="720"/>
        <w:rPr>
          <w:color w:val="FF0000"/>
          <w:sz w:val="24"/>
          <w:szCs w:val="24"/>
        </w:rPr>
      </w:pPr>
      <w:r w:rsidRPr="00FD4680">
        <w:rPr>
          <w:color w:val="FF0000"/>
          <w:sz w:val="24"/>
          <w:szCs w:val="24"/>
        </w:rPr>
        <w:t>PODSUMOWANIE</w:t>
      </w:r>
    </w:p>
    <w:p w14:paraId="2456B2EA" w14:textId="77777777" w:rsidR="0057624D" w:rsidRPr="00D351E7" w:rsidRDefault="00D351E7" w:rsidP="00CC4763">
      <w:pPr>
        <w:spacing w:before="240"/>
        <w:rPr>
          <w:rFonts w:ascii="Calibri" w:eastAsia="Calibri" w:hAnsi="Calibri" w:cs="Calibri"/>
        </w:rPr>
        <w:sectPr w:rsidR="0057624D" w:rsidRPr="00D351E7" w:rsidSect="00DA7C8F">
          <w:footerReference w:type="default" r:id="rId9"/>
          <w:pgSz w:w="12240" w:h="15840" w:code="1"/>
          <w:pgMar w:top="1440" w:right="1440" w:bottom="1440" w:left="1440" w:header="0" w:footer="720" w:gutter="0"/>
          <w:pgNumType w:start="1"/>
          <w:cols w:space="720"/>
        </w:sectPr>
      </w:pPr>
      <w:r w:rsidRPr="00D351E7">
        <w:rPr>
          <w:rFonts w:ascii="Calibri" w:eastAsia="Calibri" w:hAnsi="Calibri" w:cs="Calibri"/>
          <w:color w:val="363435"/>
        </w:rPr>
        <w:t xml:space="preserve">Międzynarodowa wspólnota działająca </w:t>
      </w:r>
      <w:proofErr w:type="gramStart"/>
      <w:r w:rsidRPr="00D351E7">
        <w:rPr>
          <w:rFonts w:ascii="Calibri" w:eastAsia="Calibri" w:hAnsi="Calibri" w:cs="Calibri"/>
          <w:color w:val="363435"/>
        </w:rPr>
        <w:t>na</w:t>
      </w:r>
      <w:proofErr w:type="gramEnd"/>
      <w:r w:rsidRPr="00D351E7">
        <w:rPr>
          <w:rFonts w:ascii="Calibri" w:eastAsia="Calibri" w:hAnsi="Calibri" w:cs="Calibri"/>
          <w:color w:val="363435"/>
        </w:rPr>
        <w:t xml:space="preserve"> rzecz pacjentów z FH z niecierpliwością oczekuje na wdrożenie „Światowego wezwania do działania” w poszczególnych krajach. Dokument ten może posłużyć do opracowania celów oraz wskaźników dla poszczególnych krajów, w celu poprawy jakość opieki i zapobiegania incydentom sercowym u pacjentów na całym świecie. W przeszłości FH służyła jako wzór do zrozumienia przyczyn chorób serca oraz opracowania leczenia profilaktycznego, którego celem było ograniczenie liczby osób cierpiących z powodu następstw zawałów serca. Jeśli obecne starania na poziomie ogólnoświatowym zakończą się sukcesem, cel medycyny precyzyjnej, jakim jest stosowanie narzędzi genetycznych do ratowania życia, może zostać osiągnięty.</w:t>
      </w:r>
    </w:p>
    <w:p w14:paraId="2D1A8DA8" w14:textId="77777777" w:rsidR="006923A9" w:rsidRPr="004C3871" w:rsidRDefault="00D351E7" w:rsidP="00D351E7">
      <w:pPr>
        <w:spacing w:after="240"/>
        <w:ind w:left="187" w:hanging="187"/>
        <w:rPr>
          <w:sz w:val="24"/>
          <w:szCs w:val="24"/>
        </w:rPr>
      </w:pPr>
      <w:r w:rsidRPr="00D351E7">
        <w:rPr>
          <w:sz w:val="24"/>
          <w:szCs w:val="24"/>
        </w:rPr>
        <w:lastRenderedPageBreak/>
        <w:t>PRZYPISY:</w:t>
      </w:r>
    </w:p>
    <w:p w14:paraId="6EB926EB" w14:textId="77777777" w:rsidR="00DA7C8F" w:rsidRPr="006923A9" w:rsidRDefault="005C6D69" w:rsidP="00D351E7">
      <w:pPr>
        <w:ind w:left="180" w:hanging="180"/>
        <w:rPr>
          <w:color w:val="363435"/>
        </w:rPr>
      </w:pPr>
      <w:r w:rsidRPr="006923A9">
        <w:rPr>
          <w:color w:val="363435"/>
          <w:vertAlign w:val="superscript"/>
        </w:rPr>
        <w:t>1</w:t>
      </w:r>
      <w:r w:rsidR="00DA7C8F" w:rsidRPr="006923A9">
        <w:rPr>
          <w:color w:val="363435"/>
        </w:rPr>
        <w:tab/>
      </w:r>
      <w:r w:rsidR="00D351E7" w:rsidRPr="00D351E7">
        <w:rPr>
          <w:color w:val="363435"/>
        </w:rPr>
        <w:t>Familial Hyperchcolesterolemia [FH]: Report of a WHO Consultation. World Health Organization, Human Genetics Programme, Division of Noncommunicable Diseases. WHO/HGN/FH/CONS/98.7. Geneva, 1998</w:t>
      </w:r>
    </w:p>
    <w:p w14:paraId="5016EAC0" w14:textId="77777777" w:rsidR="00DA7C8F" w:rsidRPr="006923A9" w:rsidRDefault="005C6D69" w:rsidP="00D351E7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2</w:t>
      </w:r>
      <w:r w:rsidR="00DA7C8F" w:rsidRPr="006923A9">
        <w:rPr>
          <w:color w:val="363435"/>
        </w:rPr>
        <w:tab/>
      </w:r>
      <w:r w:rsidR="00D351E7" w:rsidRPr="00D351E7">
        <w:rPr>
          <w:color w:val="363435"/>
        </w:rPr>
        <w:t xml:space="preserve">Gidding SS, Champagne MA, de Ferranti SD, et al. </w:t>
      </w:r>
      <w:proofErr w:type="gramStart"/>
      <w:r w:rsidR="00D351E7" w:rsidRPr="00D351E7">
        <w:rPr>
          <w:color w:val="363435"/>
        </w:rPr>
        <w:t>The Agenda for Familial Hypercholesterolemia A Scientific Statement From the American Heart Association.</w:t>
      </w:r>
      <w:proofErr w:type="gramEnd"/>
      <w:r w:rsidR="00D351E7" w:rsidRPr="00D351E7">
        <w:rPr>
          <w:color w:val="363435"/>
        </w:rPr>
        <w:t xml:space="preserve"> Circulation. 2015;132(22):2167-92</w:t>
      </w:r>
    </w:p>
    <w:p w14:paraId="1A389873" w14:textId="77777777" w:rsidR="00DA7C8F" w:rsidRPr="006923A9" w:rsidRDefault="005C6D69" w:rsidP="00D351E7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3</w:t>
      </w:r>
      <w:r w:rsidR="00DA7C8F" w:rsidRPr="006923A9">
        <w:rPr>
          <w:color w:val="363435"/>
        </w:rPr>
        <w:tab/>
      </w:r>
      <w:r w:rsidR="00D351E7" w:rsidRPr="00D351E7">
        <w:rPr>
          <w:color w:val="363435"/>
          <w:lang w:val="en-IN"/>
        </w:rPr>
        <w:t>Nordestgaard BG, Chapman MJ, Humphries SE, et al. Familial hypercholesterolaemia is underdiagnosed and undertreated in the general population: guidance for clinicians to prevent coronary heart disease: consensus statement of the European Atherosclerosis Society. Eur Heart J. 2013;34(45):3478-90(a).</w:t>
      </w:r>
    </w:p>
    <w:p w14:paraId="083D3F4F" w14:textId="77777777" w:rsidR="00DA7C8F" w:rsidRDefault="005C6D69" w:rsidP="00D351E7">
      <w:pPr>
        <w:spacing w:before="280"/>
        <w:ind w:left="187" w:hanging="187"/>
        <w:rPr>
          <w:color w:val="363435"/>
        </w:rPr>
      </w:pPr>
      <w:r w:rsidRPr="006923A9">
        <w:rPr>
          <w:color w:val="363435"/>
          <w:vertAlign w:val="superscript"/>
        </w:rPr>
        <w:t>4</w:t>
      </w:r>
      <w:r w:rsidR="00DA7C8F" w:rsidRPr="006923A9">
        <w:rPr>
          <w:color w:val="363435"/>
        </w:rPr>
        <w:tab/>
      </w:r>
      <w:r w:rsidR="00D351E7" w:rsidRPr="00D351E7">
        <w:rPr>
          <w:color w:val="363435"/>
        </w:rPr>
        <w:t>Representatives of the Global Familial Hypercholesterolemia Community (Gidding SS, last author). Reducing the Clinical and Public Health Burden of Familial Hypercholesterolemia. JAMA Cardiol. 2020: epub ahead of print</w:t>
      </w:r>
    </w:p>
    <w:p w14:paraId="30B270C6" w14:textId="77777777" w:rsidR="00FD4680" w:rsidRDefault="00FD4680" w:rsidP="00D351E7">
      <w:pPr>
        <w:spacing w:before="280"/>
        <w:ind w:left="187" w:hanging="187"/>
        <w:rPr>
          <w:color w:val="363435"/>
        </w:rPr>
      </w:pPr>
    </w:p>
    <w:p w14:paraId="489D22D0" w14:textId="77777777" w:rsidR="00FD4680" w:rsidRPr="006923A9" w:rsidRDefault="00FD4680" w:rsidP="00D351E7">
      <w:pPr>
        <w:spacing w:before="280"/>
        <w:ind w:left="187" w:hanging="187"/>
      </w:pPr>
      <w:r>
        <w:rPr>
          <w:noProof/>
        </w:rPr>
        <w:drawing>
          <wp:inline distT="0" distB="0" distL="0" distR="0" wp14:anchorId="0E39490F" wp14:editId="46B47168">
            <wp:extent cx="5943600" cy="4203700"/>
            <wp:effectExtent l="0" t="0" r="0" b="0"/>
            <wp:docPr id="1" name="Picture 1" descr="Macintosh HD:Users:malik:Downloads:FH Contribu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k:Downloads:FH Contributo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680" w:rsidRPr="006923A9" w:rsidSect="00DA7C8F">
      <w:footerReference w:type="default" r:id="rId11"/>
      <w:pgSz w:w="12240" w:h="15840" w:code="1"/>
      <w:pgMar w:top="1584" w:right="1440" w:bottom="57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D64A8D" w14:textId="77777777" w:rsidR="0010698B" w:rsidRDefault="0010698B">
      <w:r>
        <w:separator/>
      </w:r>
    </w:p>
  </w:endnote>
  <w:endnote w:type="continuationSeparator" w:id="0">
    <w:p w14:paraId="40EC62B0" w14:textId="77777777" w:rsidR="0010698B" w:rsidRDefault="001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F1D1" w14:textId="77777777" w:rsidR="006710E1" w:rsidRPr="006710E1" w:rsidRDefault="006710E1" w:rsidP="006710E1">
    <w:pPr>
      <w:tabs>
        <w:tab w:val="right" w:pos="10080"/>
      </w:tabs>
      <w:ind w:left="-720" w:right="-720"/>
      <w:rPr>
        <w:sz w:val="16"/>
        <w:szCs w:val="16"/>
      </w:rPr>
    </w:pP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FD4680">
      <w:rPr>
        <w:noProof/>
        <w:color w:val="363435"/>
        <w:sz w:val="16"/>
        <w:szCs w:val="16"/>
      </w:rPr>
      <w:t>4</w:t>
    </w:r>
    <w:r w:rsidRPr="006710E1">
      <w:fldChar w:fldCharType="end"/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ab/>
    </w:r>
    <w:r w:rsidRPr="006710E1">
      <w:rPr>
        <w:color w:val="363435"/>
        <w:sz w:val="16"/>
        <w:szCs w:val="16"/>
      </w:rPr>
      <w:t>A GLOBAL CALL TO ACTION</w:t>
    </w:r>
    <w:r>
      <w:rPr>
        <w:color w:val="363435"/>
        <w:sz w:val="16"/>
        <w:szCs w:val="16"/>
      </w:rPr>
      <w:t> </w:t>
    </w:r>
    <w:r w:rsidRPr="006710E1">
      <w:rPr>
        <w:color w:val="363435"/>
        <w:sz w:val="16"/>
        <w:szCs w:val="16"/>
      </w:rPr>
      <w:t>|</w:t>
    </w:r>
    <w:r>
      <w:rPr>
        <w:color w:val="363435"/>
        <w:sz w:val="16"/>
        <w:szCs w:val="16"/>
      </w:rPr>
      <w:t> </w:t>
    </w:r>
    <w:r w:rsidRPr="006710E1">
      <w:fldChar w:fldCharType="begin"/>
    </w:r>
    <w:r w:rsidRPr="006710E1">
      <w:rPr>
        <w:color w:val="363435"/>
        <w:sz w:val="16"/>
        <w:szCs w:val="16"/>
      </w:rPr>
      <w:instrText xml:space="preserve"> PAGE </w:instrText>
    </w:r>
    <w:r w:rsidRPr="006710E1">
      <w:fldChar w:fldCharType="separate"/>
    </w:r>
    <w:r w:rsidR="00FD4680">
      <w:rPr>
        <w:noProof/>
        <w:color w:val="363435"/>
        <w:sz w:val="16"/>
        <w:szCs w:val="16"/>
      </w:rPr>
      <w:t>4</w:t>
    </w:r>
    <w:r w:rsidRPr="006710E1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3BBE" w14:textId="77777777" w:rsidR="0057624D" w:rsidRDefault="0057624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36F7C06" w14:textId="77777777" w:rsidR="0010698B" w:rsidRDefault="0010698B">
      <w:r>
        <w:separator/>
      </w:r>
    </w:p>
  </w:footnote>
  <w:footnote w:type="continuationSeparator" w:id="0">
    <w:p w14:paraId="0ACC7998" w14:textId="77777777" w:rsidR="0010698B" w:rsidRDefault="001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BC449A"/>
    <w:multiLevelType w:val="multilevel"/>
    <w:tmpl w:val="EF7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24D"/>
    <w:rsid w:val="00055847"/>
    <w:rsid w:val="000F221D"/>
    <w:rsid w:val="0010698B"/>
    <w:rsid w:val="00255E73"/>
    <w:rsid w:val="003316BD"/>
    <w:rsid w:val="003A7097"/>
    <w:rsid w:val="003D2BCF"/>
    <w:rsid w:val="0057624D"/>
    <w:rsid w:val="005C6D69"/>
    <w:rsid w:val="0066335E"/>
    <w:rsid w:val="006710E1"/>
    <w:rsid w:val="006923A9"/>
    <w:rsid w:val="006A383B"/>
    <w:rsid w:val="0079248E"/>
    <w:rsid w:val="009266A8"/>
    <w:rsid w:val="009E757A"/>
    <w:rsid w:val="00B22B99"/>
    <w:rsid w:val="00B73D88"/>
    <w:rsid w:val="00BC2489"/>
    <w:rsid w:val="00C30983"/>
    <w:rsid w:val="00C95A89"/>
    <w:rsid w:val="00CC4763"/>
    <w:rsid w:val="00CD4AAD"/>
    <w:rsid w:val="00CE19B7"/>
    <w:rsid w:val="00D351E7"/>
    <w:rsid w:val="00DA7C8F"/>
    <w:rsid w:val="00E87E6A"/>
    <w:rsid w:val="00E94F25"/>
    <w:rsid w:val="00ED053D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43E37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99"/>
  </w:style>
  <w:style w:type="paragraph" w:styleId="Footer">
    <w:name w:val="footer"/>
    <w:basedOn w:val="Normal"/>
    <w:link w:val="FooterChar"/>
    <w:uiPriority w:val="99"/>
    <w:unhideWhenUsed/>
    <w:rsid w:val="00B22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99"/>
  </w:style>
  <w:style w:type="paragraph" w:styleId="BalloonText">
    <w:name w:val="Balloon Text"/>
    <w:basedOn w:val="Normal"/>
    <w:link w:val="BalloonTextChar"/>
    <w:uiPriority w:val="99"/>
    <w:semiHidden/>
    <w:unhideWhenUsed/>
    <w:rsid w:val="00671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1BB713DBE7A45B39A87A4AF58A2E5" ma:contentTypeVersion="11" ma:contentTypeDescription="Create a new document." ma:contentTypeScope="" ma:versionID="495c0deb7786921a9beb77a1b7bb6180">
  <xsd:schema xmlns:xsd="http://www.w3.org/2001/XMLSchema" xmlns:xs="http://www.w3.org/2001/XMLSchema" xmlns:p="http://schemas.microsoft.com/office/2006/metadata/properties" xmlns:ns2="441488c3-3dc3-4d9f-945d-f7134957c0f2" targetNamespace="http://schemas.microsoft.com/office/2006/metadata/properties" ma:root="true" ma:fieldsID="12cb83ed2874d43e884bfd73227868a9" ns2:_="">
    <xsd:import namespace="441488c3-3dc3-4d9f-945d-f713495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488c3-3dc3-4d9f-945d-f713495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41488c3-3dc3-4d9f-945d-f7134957c0f2" xsi:nil="true"/>
  </documentManagement>
</p:properties>
</file>

<file path=customXml/itemProps1.xml><?xml version="1.0" encoding="utf-8"?>
<ds:datastoreItem xmlns:ds="http://schemas.openxmlformats.org/officeDocument/2006/customXml" ds:itemID="{1C93E78B-0A9E-4544-B2BA-E351A2E5F70F}"/>
</file>

<file path=customXml/itemProps2.xml><?xml version="1.0" encoding="utf-8"?>
<ds:datastoreItem xmlns:ds="http://schemas.openxmlformats.org/officeDocument/2006/customXml" ds:itemID="{8CF79A14-9977-439B-97FC-DFF2B230C908}"/>
</file>

<file path=customXml/itemProps3.xml><?xml version="1.0" encoding="utf-8"?>
<ds:datastoreItem xmlns:ds="http://schemas.openxmlformats.org/officeDocument/2006/customXml" ds:itemID="{E120BCD2-16CF-4146-B089-EDA3ADF01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12491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DTP008</dc:creator>
  <cp:lastModifiedBy>Malik</cp:lastModifiedBy>
  <cp:revision>3</cp:revision>
  <cp:lastPrinted>2020-09-23T13:03:00Z</cp:lastPrinted>
  <dcterms:created xsi:type="dcterms:W3CDTF">2020-09-23T13:03:00Z</dcterms:created>
  <dcterms:modified xsi:type="dcterms:W3CDTF">2020-09-23T13:03:00Z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0x010100CDE1BB713DBE7A45B39A87A4AF58A2E5</vt:lpwstr>
  </property>
</Properties>
</file>